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2F2C9" w14:textId="77777777" w:rsidR="007929E6" w:rsidRDefault="007929E6" w:rsidP="00C03AE8">
      <w:pPr>
        <w:jc w:val="both"/>
        <w:rPr>
          <w:sz w:val="56"/>
          <w:szCs w:val="56"/>
        </w:rPr>
      </w:pPr>
      <w:bookmarkStart w:id="0" w:name="_GoBack"/>
      <w:bookmarkEnd w:id="0"/>
    </w:p>
    <w:p w14:paraId="5C38E99A" w14:textId="77777777" w:rsidR="007929E6" w:rsidRDefault="007929E6" w:rsidP="00C03AE8">
      <w:pPr>
        <w:jc w:val="both"/>
        <w:rPr>
          <w:sz w:val="56"/>
          <w:szCs w:val="56"/>
        </w:rPr>
      </w:pPr>
    </w:p>
    <w:p w14:paraId="0E669808" w14:textId="77777777" w:rsidR="007929E6" w:rsidRDefault="007929E6" w:rsidP="00C03AE8">
      <w:pPr>
        <w:jc w:val="both"/>
        <w:rPr>
          <w:sz w:val="56"/>
          <w:szCs w:val="56"/>
        </w:rPr>
      </w:pPr>
    </w:p>
    <w:p w14:paraId="10E331A4" w14:textId="77777777" w:rsidR="007929E6" w:rsidRDefault="007929E6" w:rsidP="00C03AE8">
      <w:pPr>
        <w:jc w:val="both"/>
        <w:rPr>
          <w:sz w:val="56"/>
          <w:szCs w:val="56"/>
        </w:rPr>
      </w:pPr>
    </w:p>
    <w:p w14:paraId="76F42609" w14:textId="77777777" w:rsidR="00922950" w:rsidRPr="007929E6" w:rsidRDefault="007929E6" w:rsidP="00E66B43">
      <w:pPr>
        <w:jc w:val="center"/>
        <w:rPr>
          <w:sz w:val="56"/>
          <w:szCs w:val="56"/>
        </w:rPr>
      </w:pPr>
      <w:r w:rsidRPr="007929E6">
        <w:rPr>
          <w:sz w:val="56"/>
          <w:szCs w:val="56"/>
        </w:rPr>
        <w:t>Kvalitetsredovisning</w:t>
      </w:r>
    </w:p>
    <w:p w14:paraId="0F640FB9" w14:textId="77777777" w:rsidR="007929E6" w:rsidRPr="007929E6" w:rsidRDefault="002037B1" w:rsidP="00E66B43">
      <w:pPr>
        <w:jc w:val="center"/>
        <w:rPr>
          <w:sz w:val="56"/>
          <w:szCs w:val="56"/>
        </w:rPr>
      </w:pPr>
      <w:r>
        <w:rPr>
          <w:sz w:val="56"/>
          <w:szCs w:val="56"/>
        </w:rPr>
        <w:t>201</w:t>
      </w:r>
      <w:r w:rsidR="00515FA8">
        <w:rPr>
          <w:sz w:val="56"/>
          <w:szCs w:val="56"/>
        </w:rPr>
        <w:t>8</w:t>
      </w:r>
      <w:r>
        <w:rPr>
          <w:sz w:val="56"/>
          <w:szCs w:val="56"/>
        </w:rPr>
        <w:t>/201</w:t>
      </w:r>
      <w:r w:rsidR="00515FA8">
        <w:rPr>
          <w:sz w:val="56"/>
          <w:szCs w:val="56"/>
        </w:rPr>
        <w:t>9</w:t>
      </w:r>
    </w:p>
    <w:p w14:paraId="0CBBE7C7" w14:textId="77777777" w:rsidR="007929E6" w:rsidRDefault="007929E6" w:rsidP="00E66B43">
      <w:pPr>
        <w:jc w:val="center"/>
        <w:rPr>
          <w:sz w:val="56"/>
          <w:szCs w:val="56"/>
        </w:rPr>
      </w:pPr>
      <w:r w:rsidRPr="007929E6">
        <w:rPr>
          <w:sz w:val="56"/>
          <w:szCs w:val="56"/>
        </w:rPr>
        <w:t>Göranssonska skolan</w:t>
      </w:r>
    </w:p>
    <w:p w14:paraId="1FB78048" w14:textId="77777777" w:rsidR="007929E6" w:rsidRDefault="007929E6" w:rsidP="00C03AE8">
      <w:pPr>
        <w:jc w:val="both"/>
        <w:rPr>
          <w:sz w:val="56"/>
          <w:szCs w:val="56"/>
        </w:rPr>
      </w:pPr>
    </w:p>
    <w:p w14:paraId="5DC10C77" w14:textId="77777777" w:rsidR="007929E6" w:rsidRDefault="007929E6" w:rsidP="00C03AE8">
      <w:pPr>
        <w:jc w:val="both"/>
        <w:rPr>
          <w:sz w:val="56"/>
          <w:szCs w:val="56"/>
        </w:rPr>
      </w:pPr>
    </w:p>
    <w:p w14:paraId="520827EB" w14:textId="77777777" w:rsidR="007929E6" w:rsidRDefault="007929E6" w:rsidP="00C03AE8">
      <w:pPr>
        <w:jc w:val="both"/>
        <w:rPr>
          <w:sz w:val="56"/>
          <w:szCs w:val="56"/>
        </w:rPr>
      </w:pPr>
    </w:p>
    <w:p w14:paraId="1DF0316C" w14:textId="77777777" w:rsidR="007929E6" w:rsidRDefault="007929E6" w:rsidP="00C03AE8">
      <w:pPr>
        <w:jc w:val="both"/>
        <w:rPr>
          <w:sz w:val="56"/>
          <w:szCs w:val="56"/>
        </w:rPr>
      </w:pPr>
    </w:p>
    <w:p w14:paraId="22A4C7EA" w14:textId="77777777" w:rsidR="007929E6" w:rsidRDefault="007929E6" w:rsidP="00C03AE8">
      <w:pPr>
        <w:jc w:val="both"/>
        <w:rPr>
          <w:sz w:val="56"/>
          <w:szCs w:val="56"/>
        </w:rPr>
      </w:pPr>
    </w:p>
    <w:p w14:paraId="26962105" w14:textId="77777777" w:rsidR="007929E6" w:rsidRDefault="007929E6" w:rsidP="00C03AE8">
      <w:pPr>
        <w:jc w:val="both"/>
        <w:rPr>
          <w:sz w:val="56"/>
          <w:szCs w:val="56"/>
        </w:rPr>
      </w:pPr>
    </w:p>
    <w:p w14:paraId="687D7B74" w14:textId="77777777" w:rsidR="007929E6" w:rsidRDefault="007929E6" w:rsidP="00C03AE8">
      <w:pPr>
        <w:jc w:val="both"/>
        <w:rPr>
          <w:sz w:val="56"/>
          <w:szCs w:val="56"/>
        </w:rPr>
      </w:pPr>
    </w:p>
    <w:p w14:paraId="30F60BA6" w14:textId="77777777" w:rsidR="007929E6" w:rsidRPr="007929E6" w:rsidRDefault="007929E6" w:rsidP="00C03AE8">
      <w:pPr>
        <w:jc w:val="both"/>
      </w:pPr>
    </w:p>
    <w:p w14:paraId="6A29B878" w14:textId="77777777" w:rsidR="00EC5EA0" w:rsidRDefault="005072DC" w:rsidP="00C03AE8">
      <w:pPr>
        <w:pStyle w:val="Rubrik1"/>
        <w:jc w:val="both"/>
      </w:pPr>
      <w:bookmarkStart w:id="1" w:name="_Toc493857629"/>
      <w:bookmarkStart w:id="2" w:name="_Toc493857885"/>
      <w:bookmarkStart w:id="3" w:name="_Toc26877172"/>
      <w:r>
        <w:lastRenderedPageBreak/>
        <w:t>Innehållsförteckning</w:t>
      </w:r>
      <w:bookmarkEnd w:id="1"/>
      <w:bookmarkEnd w:id="2"/>
      <w:bookmarkEnd w:id="3"/>
    </w:p>
    <w:sdt>
      <w:sdtPr>
        <w:rPr>
          <w:rFonts w:ascii="Verdana" w:hAnsi="Verdana"/>
          <w:b w:val="0"/>
          <w:bCs w:val="0"/>
          <w:caps w:val="0"/>
          <w:sz w:val="18"/>
          <w:szCs w:val="20"/>
        </w:rPr>
        <w:id w:val="-406373786"/>
        <w:docPartObj>
          <w:docPartGallery w:val="Table of Contents"/>
          <w:docPartUnique/>
        </w:docPartObj>
      </w:sdtPr>
      <w:sdtEndPr/>
      <w:sdtContent>
        <w:p w14:paraId="74DE11D1" w14:textId="5667442B" w:rsidR="00F14F47" w:rsidRDefault="00E96358">
          <w:pPr>
            <w:pStyle w:val="Innehll1"/>
            <w:tabs>
              <w:tab w:val="right" w:pos="9402"/>
            </w:tabs>
            <w:rPr>
              <w:rFonts w:asciiTheme="minorHAnsi" w:eastAsiaTheme="minorEastAsia" w:hAnsiTheme="minorHAnsi" w:cstheme="minorBidi"/>
              <w:b w:val="0"/>
              <w:bCs w:val="0"/>
              <w:caps w:val="0"/>
              <w:noProof/>
              <w:sz w:val="22"/>
              <w:szCs w:val="22"/>
              <w:lang w:eastAsia="sv-SE"/>
            </w:rPr>
          </w:pPr>
          <w:r>
            <w:fldChar w:fldCharType="begin"/>
          </w:r>
          <w:r>
            <w:instrText xml:space="preserve"> TOC \o "1-1" \h \z \u </w:instrText>
          </w:r>
          <w:r>
            <w:fldChar w:fldCharType="separate"/>
          </w:r>
          <w:hyperlink w:anchor="_Toc26877172" w:history="1">
            <w:r w:rsidR="00F14F47" w:rsidRPr="006B5F9D">
              <w:rPr>
                <w:rStyle w:val="Hyperlnk"/>
                <w:noProof/>
              </w:rPr>
              <w:t>Innehållsförteckning</w:t>
            </w:r>
            <w:r w:rsidR="00F14F47">
              <w:rPr>
                <w:noProof/>
                <w:webHidden/>
              </w:rPr>
              <w:tab/>
            </w:r>
            <w:r w:rsidR="00F14F47">
              <w:rPr>
                <w:noProof/>
                <w:webHidden/>
              </w:rPr>
              <w:fldChar w:fldCharType="begin"/>
            </w:r>
            <w:r w:rsidR="00F14F47">
              <w:rPr>
                <w:noProof/>
                <w:webHidden/>
              </w:rPr>
              <w:instrText xml:space="preserve"> PAGEREF _Toc26877172 \h </w:instrText>
            </w:r>
            <w:r w:rsidR="00F14F47">
              <w:rPr>
                <w:noProof/>
                <w:webHidden/>
              </w:rPr>
            </w:r>
            <w:r w:rsidR="00F14F47">
              <w:rPr>
                <w:noProof/>
                <w:webHidden/>
              </w:rPr>
              <w:fldChar w:fldCharType="separate"/>
            </w:r>
            <w:r w:rsidR="00F14F47">
              <w:rPr>
                <w:noProof/>
                <w:webHidden/>
              </w:rPr>
              <w:t>2</w:t>
            </w:r>
            <w:r w:rsidR="00F14F47">
              <w:rPr>
                <w:noProof/>
                <w:webHidden/>
              </w:rPr>
              <w:fldChar w:fldCharType="end"/>
            </w:r>
          </w:hyperlink>
        </w:p>
        <w:p w14:paraId="065E63EF" w14:textId="5120FBCA" w:rsidR="00F14F47" w:rsidRDefault="008A32BF">
          <w:pPr>
            <w:pStyle w:val="Innehll1"/>
            <w:tabs>
              <w:tab w:val="right" w:pos="9402"/>
            </w:tabs>
            <w:rPr>
              <w:rFonts w:asciiTheme="minorHAnsi" w:eastAsiaTheme="minorEastAsia" w:hAnsiTheme="minorHAnsi" w:cstheme="minorBidi"/>
              <w:b w:val="0"/>
              <w:bCs w:val="0"/>
              <w:caps w:val="0"/>
              <w:noProof/>
              <w:sz w:val="22"/>
              <w:szCs w:val="22"/>
              <w:lang w:eastAsia="sv-SE"/>
            </w:rPr>
          </w:pPr>
          <w:hyperlink w:anchor="_Toc26877173" w:history="1">
            <w:r w:rsidR="00F14F47" w:rsidRPr="006B5F9D">
              <w:rPr>
                <w:rStyle w:val="Hyperlnk"/>
                <w:noProof/>
              </w:rPr>
              <w:t>Kontaktuppgifter</w:t>
            </w:r>
            <w:r w:rsidR="00F14F47">
              <w:rPr>
                <w:noProof/>
                <w:webHidden/>
              </w:rPr>
              <w:tab/>
            </w:r>
            <w:r w:rsidR="00F14F47">
              <w:rPr>
                <w:noProof/>
                <w:webHidden/>
              </w:rPr>
              <w:fldChar w:fldCharType="begin"/>
            </w:r>
            <w:r w:rsidR="00F14F47">
              <w:rPr>
                <w:noProof/>
                <w:webHidden/>
              </w:rPr>
              <w:instrText xml:space="preserve"> PAGEREF _Toc26877173 \h </w:instrText>
            </w:r>
            <w:r w:rsidR="00F14F47">
              <w:rPr>
                <w:noProof/>
                <w:webHidden/>
              </w:rPr>
            </w:r>
            <w:r w:rsidR="00F14F47">
              <w:rPr>
                <w:noProof/>
                <w:webHidden/>
              </w:rPr>
              <w:fldChar w:fldCharType="separate"/>
            </w:r>
            <w:r w:rsidR="00F14F47">
              <w:rPr>
                <w:noProof/>
                <w:webHidden/>
              </w:rPr>
              <w:t>2</w:t>
            </w:r>
            <w:r w:rsidR="00F14F47">
              <w:rPr>
                <w:noProof/>
                <w:webHidden/>
              </w:rPr>
              <w:fldChar w:fldCharType="end"/>
            </w:r>
          </w:hyperlink>
        </w:p>
        <w:p w14:paraId="6E2C759A" w14:textId="5DD6894B" w:rsidR="00F14F47" w:rsidRDefault="008A32BF">
          <w:pPr>
            <w:pStyle w:val="Innehll1"/>
            <w:tabs>
              <w:tab w:val="right" w:pos="9402"/>
            </w:tabs>
            <w:rPr>
              <w:rFonts w:asciiTheme="minorHAnsi" w:eastAsiaTheme="minorEastAsia" w:hAnsiTheme="minorHAnsi" w:cstheme="minorBidi"/>
              <w:b w:val="0"/>
              <w:bCs w:val="0"/>
              <w:caps w:val="0"/>
              <w:noProof/>
              <w:sz w:val="22"/>
              <w:szCs w:val="22"/>
              <w:lang w:eastAsia="sv-SE"/>
            </w:rPr>
          </w:pPr>
          <w:hyperlink w:anchor="_Toc26877174" w:history="1">
            <w:r w:rsidR="00F14F47" w:rsidRPr="006B5F9D">
              <w:rPr>
                <w:rStyle w:val="Hyperlnk"/>
                <w:noProof/>
              </w:rPr>
              <w:t>Beskrivning av Göranssonska Skolan</w:t>
            </w:r>
            <w:r w:rsidR="00F14F47">
              <w:rPr>
                <w:noProof/>
                <w:webHidden/>
              </w:rPr>
              <w:tab/>
            </w:r>
            <w:r w:rsidR="00F14F47">
              <w:rPr>
                <w:noProof/>
                <w:webHidden/>
              </w:rPr>
              <w:fldChar w:fldCharType="begin"/>
            </w:r>
            <w:r w:rsidR="00F14F47">
              <w:rPr>
                <w:noProof/>
                <w:webHidden/>
              </w:rPr>
              <w:instrText xml:space="preserve"> PAGEREF _Toc26877174 \h </w:instrText>
            </w:r>
            <w:r w:rsidR="00F14F47">
              <w:rPr>
                <w:noProof/>
                <w:webHidden/>
              </w:rPr>
            </w:r>
            <w:r w:rsidR="00F14F47">
              <w:rPr>
                <w:noProof/>
                <w:webHidden/>
              </w:rPr>
              <w:fldChar w:fldCharType="separate"/>
            </w:r>
            <w:r w:rsidR="00F14F47">
              <w:rPr>
                <w:noProof/>
                <w:webHidden/>
              </w:rPr>
              <w:t>4</w:t>
            </w:r>
            <w:r w:rsidR="00F14F47">
              <w:rPr>
                <w:noProof/>
                <w:webHidden/>
              </w:rPr>
              <w:fldChar w:fldCharType="end"/>
            </w:r>
          </w:hyperlink>
        </w:p>
        <w:p w14:paraId="3AA89479" w14:textId="0A384DE0" w:rsidR="00F14F47" w:rsidRDefault="008A32BF">
          <w:pPr>
            <w:pStyle w:val="Innehll1"/>
            <w:tabs>
              <w:tab w:val="right" w:pos="9402"/>
            </w:tabs>
            <w:rPr>
              <w:rFonts w:asciiTheme="minorHAnsi" w:eastAsiaTheme="minorEastAsia" w:hAnsiTheme="minorHAnsi" w:cstheme="minorBidi"/>
              <w:b w:val="0"/>
              <w:bCs w:val="0"/>
              <w:caps w:val="0"/>
              <w:noProof/>
              <w:sz w:val="22"/>
              <w:szCs w:val="22"/>
              <w:lang w:eastAsia="sv-SE"/>
            </w:rPr>
          </w:pPr>
          <w:hyperlink w:anchor="_Toc26877175" w:history="1">
            <w:r w:rsidR="00F14F47" w:rsidRPr="006B5F9D">
              <w:rPr>
                <w:rStyle w:val="Hyperlnk"/>
                <w:noProof/>
              </w:rPr>
              <w:t>Styrelse och ledning</w:t>
            </w:r>
            <w:r w:rsidR="00F14F47">
              <w:rPr>
                <w:noProof/>
                <w:webHidden/>
              </w:rPr>
              <w:tab/>
            </w:r>
            <w:r w:rsidR="00F14F47">
              <w:rPr>
                <w:noProof/>
                <w:webHidden/>
              </w:rPr>
              <w:fldChar w:fldCharType="begin"/>
            </w:r>
            <w:r w:rsidR="00F14F47">
              <w:rPr>
                <w:noProof/>
                <w:webHidden/>
              </w:rPr>
              <w:instrText xml:space="preserve"> PAGEREF _Toc26877175 \h </w:instrText>
            </w:r>
            <w:r w:rsidR="00F14F47">
              <w:rPr>
                <w:noProof/>
                <w:webHidden/>
              </w:rPr>
            </w:r>
            <w:r w:rsidR="00F14F47">
              <w:rPr>
                <w:noProof/>
                <w:webHidden/>
              </w:rPr>
              <w:fldChar w:fldCharType="separate"/>
            </w:r>
            <w:r w:rsidR="00F14F47">
              <w:rPr>
                <w:noProof/>
                <w:webHidden/>
              </w:rPr>
              <w:t>5</w:t>
            </w:r>
            <w:r w:rsidR="00F14F47">
              <w:rPr>
                <w:noProof/>
                <w:webHidden/>
              </w:rPr>
              <w:fldChar w:fldCharType="end"/>
            </w:r>
          </w:hyperlink>
        </w:p>
        <w:p w14:paraId="7054C5CA" w14:textId="09A97FB0" w:rsidR="00F14F47" w:rsidRDefault="008A32BF">
          <w:pPr>
            <w:pStyle w:val="Innehll1"/>
            <w:tabs>
              <w:tab w:val="right" w:pos="9402"/>
            </w:tabs>
            <w:rPr>
              <w:rFonts w:asciiTheme="minorHAnsi" w:eastAsiaTheme="minorEastAsia" w:hAnsiTheme="minorHAnsi" w:cstheme="minorBidi"/>
              <w:b w:val="0"/>
              <w:bCs w:val="0"/>
              <w:caps w:val="0"/>
              <w:noProof/>
              <w:sz w:val="22"/>
              <w:szCs w:val="22"/>
              <w:lang w:eastAsia="sv-SE"/>
            </w:rPr>
          </w:pPr>
          <w:hyperlink w:anchor="_Toc26877176" w:history="1">
            <w:r w:rsidR="00F14F47" w:rsidRPr="006B5F9D">
              <w:rPr>
                <w:rStyle w:val="Hyperlnk"/>
                <w:noProof/>
              </w:rPr>
              <w:t>Året som gått</w:t>
            </w:r>
            <w:r w:rsidR="00F14F47">
              <w:rPr>
                <w:noProof/>
                <w:webHidden/>
              </w:rPr>
              <w:tab/>
            </w:r>
            <w:r w:rsidR="00F14F47">
              <w:rPr>
                <w:noProof/>
                <w:webHidden/>
              </w:rPr>
              <w:fldChar w:fldCharType="begin"/>
            </w:r>
            <w:r w:rsidR="00F14F47">
              <w:rPr>
                <w:noProof/>
                <w:webHidden/>
              </w:rPr>
              <w:instrText xml:space="preserve"> PAGEREF _Toc26877176 \h </w:instrText>
            </w:r>
            <w:r w:rsidR="00F14F47">
              <w:rPr>
                <w:noProof/>
                <w:webHidden/>
              </w:rPr>
            </w:r>
            <w:r w:rsidR="00F14F47">
              <w:rPr>
                <w:noProof/>
                <w:webHidden/>
              </w:rPr>
              <w:fldChar w:fldCharType="separate"/>
            </w:r>
            <w:r w:rsidR="00F14F47">
              <w:rPr>
                <w:noProof/>
                <w:webHidden/>
              </w:rPr>
              <w:t>6</w:t>
            </w:r>
            <w:r w:rsidR="00F14F47">
              <w:rPr>
                <w:noProof/>
                <w:webHidden/>
              </w:rPr>
              <w:fldChar w:fldCharType="end"/>
            </w:r>
          </w:hyperlink>
        </w:p>
        <w:p w14:paraId="7F34BC6E" w14:textId="12F4254F" w:rsidR="00F14F47" w:rsidRDefault="008A32BF">
          <w:pPr>
            <w:pStyle w:val="Innehll1"/>
            <w:tabs>
              <w:tab w:val="right" w:pos="9402"/>
            </w:tabs>
            <w:rPr>
              <w:rFonts w:asciiTheme="minorHAnsi" w:eastAsiaTheme="minorEastAsia" w:hAnsiTheme="minorHAnsi" w:cstheme="minorBidi"/>
              <w:b w:val="0"/>
              <w:bCs w:val="0"/>
              <w:caps w:val="0"/>
              <w:noProof/>
              <w:sz w:val="22"/>
              <w:szCs w:val="22"/>
              <w:lang w:eastAsia="sv-SE"/>
            </w:rPr>
          </w:pPr>
          <w:hyperlink w:anchor="_Toc26877177" w:history="1">
            <w:r w:rsidR="00F14F47" w:rsidRPr="006B5F9D">
              <w:rPr>
                <w:rStyle w:val="Hyperlnk"/>
                <w:noProof/>
              </w:rPr>
              <w:t>Nyckeltal 2018/2019</w:t>
            </w:r>
            <w:r w:rsidR="00F14F47">
              <w:rPr>
                <w:noProof/>
                <w:webHidden/>
              </w:rPr>
              <w:tab/>
            </w:r>
            <w:r w:rsidR="00F14F47">
              <w:rPr>
                <w:noProof/>
                <w:webHidden/>
              </w:rPr>
              <w:fldChar w:fldCharType="begin"/>
            </w:r>
            <w:r w:rsidR="00F14F47">
              <w:rPr>
                <w:noProof/>
                <w:webHidden/>
              </w:rPr>
              <w:instrText xml:space="preserve"> PAGEREF _Toc26877177 \h </w:instrText>
            </w:r>
            <w:r w:rsidR="00F14F47">
              <w:rPr>
                <w:noProof/>
                <w:webHidden/>
              </w:rPr>
            </w:r>
            <w:r w:rsidR="00F14F47">
              <w:rPr>
                <w:noProof/>
                <w:webHidden/>
              </w:rPr>
              <w:fldChar w:fldCharType="separate"/>
            </w:r>
            <w:r w:rsidR="00F14F47">
              <w:rPr>
                <w:noProof/>
                <w:webHidden/>
              </w:rPr>
              <w:t>7</w:t>
            </w:r>
            <w:r w:rsidR="00F14F47">
              <w:rPr>
                <w:noProof/>
                <w:webHidden/>
              </w:rPr>
              <w:fldChar w:fldCharType="end"/>
            </w:r>
          </w:hyperlink>
        </w:p>
        <w:p w14:paraId="252DD773" w14:textId="0E41ADCA" w:rsidR="00F14F47" w:rsidRDefault="008A32BF">
          <w:pPr>
            <w:pStyle w:val="Innehll1"/>
            <w:tabs>
              <w:tab w:val="right" w:pos="9402"/>
            </w:tabs>
            <w:rPr>
              <w:rFonts w:asciiTheme="minorHAnsi" w:eastAsiaTheme="minorEastAsia" w:hAnsiTheme="minorHAnsi" w:cstheme="minorBidi"/>
              <w:b w:val="0"/>
              <w:bCs w:val="0"/>
              <w:caps w:val="0"/>
              <w:noProof/>
              <w:sz w:val="22"/>
              <w:szCs w:val="22"/>
              <w:lang w:eastAsia="sv-SE"/>
            </w:rPr>
          </w:pPr>
          <w:hyperlink w:anchor="_Toc26877178" w:history="1">
            <w:r w:rsidR="00F14F47" w:rsidRPr="006B5F9D">
              <w:rPr>
                <w:rStyle w:val="Hyperlnk"/>
                <w:noProof/>
              </w:rPr>
              <w:t>Kvalitetsarbete Elevhälsan 2018–2019</w:t>
            </w:r>
            <w:r w:rsidR="00F14F47">
              <w:rPr>
                <w:noProof/>
                <w:webHidden/>
              </w:rPr>
              <w:tab/>
            </w:r>
            <w:r w:rsidR="00F14F47">
              <w:rPr>
                <w:noProof/>
                <w:webHidden/>
              </w:rPr>
              <w:fldChar w:fldCharType="begin"/>
            </w:r>
            <w:r w:rsidR="00F14F47">
              <w:rPr>
                <w:noProof/>
                <w:webHidden/>
              </w:rPr>
              <w:instrText xml:space="preserve"> PAGEREF _Toc26877178 \h </w:instrText>
            </w:r>
            <w:r w:rsidR="00F14F47">
              <w:rPr>
                <w:noProof/>
                <w:webHidden/>
              </w:rPr>
            </w:r>
            <w:r w:rsidR="00F14F47">
              <w:rPr>
                <w:noProof/>
                <w:webHidden/>
              </w:rPr>
              <w:fldChar w:fldCharType="separate"/>
            </w:r>
            <w:r w:rsidR="00F14F47">
              <w:rPr>
                <w:noProof/>
                <w:webHidden/>
              </w:rPr>
              <w:t>9</w:t>
            </w:r>
            <w:r w:rsidR="00F14F47">
              <w:rPr>
                <w:noProof/>
                <w:webHidden/>
              </w:rPr>
              <w:fldChar w:fldCharType="end"/>
            </w:r>
          </w:hyperlink>
        </w:p>
        <w:p w14:paraId="50D06E90" w14:textId="438C351A" w:rsidR="00E96358" w:rsidRDefault="00E96358" w:rsidP="00E96358">
          <w:pPr>
            <w:pStyle w:val="Innehllsfrteckningsrubrik"/>
          </w:pPr>
          <w:r>
            <w:rPr>
              <w:lang w:val="sv-SE"/>
            </w:rPr>
            <w:fldChar w:fldCharType="end"/>
          </w:r>
        </w:p>
        <w:p w14:paraId="672E59F6" w14:textId="77777777" w:rsidR="00EC5EA0" w:rsidRDefault="008A32BF"/>
      </w:sdtContent>
    </w:sdt>
    <w:p w14:paraId="783E0F6D" w14:textId="77777777" w:rsidR="005072DC" w:rsidRPr="00E96358" w:rsidRDefault="005072DC" w:rsidP="00C03AE8">
      <w:pPr>
        <w:pStyle w:val="Rubrik1"/>
        <w:jc w:val="both"/>
        <w:rPr>
          <w:lang w:val="de-DE"/>
        </w:rPr>
      </w:pPr>
    </w:p>
    <w:p w14:paraId="7FE2B95C" w14:textId="77777777" w:rsidR="005072DC" w:rsidRPr="00E96358" w:rsidRDefault="005072DC" w:rsidP="00C03AE8">
      <w:pPr>
        <w:pStyle w:val="Innehllsfrteckningsrubrik"/>
        <w:jc w:val="both"/>
        <w:rPr>
          <w:lang w:val="de-DE"/>
        </w:rPr>
      </w:pPr>
    </w:p>
    <w:p w14:paraId="37EE0CDD" w14:textId="77777777" w:rsidR="005072DC" w:rsidRPr="00E96358" w:rsidRDefault="005072DC" w:rsidP="00C03AE8">
      <w:pPr>
        <w:jc w:val="both"/>
        <w:rPr>
          <w:lang w:val="de-DE"/>
        </w:rPr>
      </w:pPr>
    </w:p>
    <w:p w14:paraId="4270394D" w14:textId="77777777" w:rsidR="005072DC" w:rsidRPr="00E96358" w:rsidRDefault="005072DC" w:rsidP="00C03AE8">
      <w:pPr>
        <w:pStyle w:val="Rubrik1"/>
        <w:jc w:val="both"/>
        <w:rPr>
          <w:lang w:val="de-DE"/>
        </w:rPr>
      </w:pPr>
    </w:p>
    <w:p w14:paraId="66530F98" w14:textId="77777777" w:rsidR="005072DC" w:rsidRPr="00E96358" w:rsidRDefault="005072DC" w:rsidP="00C03AE8">
      <w:pPr>
        <w:pStyle w:val="Rubrik1"/>
        <w:jc w:val="both"/>
        <w:rPr>
          <w:lang w:val="de-DE"/>
        </w:rPr>
      </w:pPr>
    </w:p>
    <w:p w14:paraId="1B8A2525" w14:textId="77777777" w:rsidR="005072DC" w:rsidRPr="00E96358" w:rsidRDefault="005072DC" w:rsidP="00C03AE8">
      <w:pPr>
        <w:pStyle w:val="Rubrik1"/>
        <w:jc w:val="both"/>
        <w:rPr>
          <w:lang w:val="de-DE"/>
        </w:rPr>
      </w:pPr>
    </w:p>
    <w:p w14:paraId="1DBFB7A3" w14:textId="77777777" w:rsidR="005072DC" w:rsidRPr="00E96358" w:rsidRDefault="005072DC" w:rsidP="00C03AE8">
      <w:pPr>
        <w:pStyle w:val="Rubrik1"/>
        <w:jc w:val="both"/>
        <w:rPr>
          <w:lang w:val="de-DE"/>
        </w:rPr>
      </w:pPr>
    </w:p>
    <w:p w14:paraId="5EF4AEB9" w14:textId="1C320C20" w:rsidR="005072DC" w:rsidRDefault="005072DC" w:rsidP="00C03AE8">
      <w:pPr>
        <w:jc w:val="both"/>
        <w:rPr>
          <w:lang w:val="de-DE"/>
        </w:rPr>
      </w:pPr>
    </w:p>
    <w:p w14:paraId="4707F58D" w14:textId="37296AAF" w:rsidR="007133F9" w:rsidRDefault="007133F9" w:rsidP="00C03AE8">
      <w:pPr>
        <w:jc w:val="both"/>
        <w:rPr>
          <w:lang w:val="de-DE"/>
        </w:rPr>
      </w:pPr>
    </w:p>
    <w:p w14:paraId="4AEE9E41" w14:textId="551BEE99" w:rsidR="007133F9" w:rsidRDefault="007133F9" w:rsidP="00C03AE8">
      <w:pPr>
        <w:jc w:val="both"/>
        <w:rPr>
          <w:lang w:val="de-DE"/>
        </w:rPr>
      </w:pPr>
    </w:p>
    <w:p w14:paraId="2B9D35C8" w14:textId="67D7DA06" w:rsidR="007133F9" w:rsidRDefault="007133F9" w:rsidP="00C03AE8">
      <w:pPr>
        <w:jc w:val="both"/>
        <w:rPr>
          <w:lang w:val="de-DE"/>
        </w:rPr>
      </w:pPr>
    </w:p>
    <w:p w14:paraId="5ED4183B" w14:textId="0D8BA51D" w:rsidR="007133F9" w:rsidRDefault="007133F9" w:rsidP="00C03AE8">
      <w:pPr>
        <w:jc w:val="both"/>
        <w:rPr>
          <w:lang w:val="de-DE"/>
        </w:rPr>
      </w:pPr>
    </w:p>
    <w:p w14:paraId="4149F5F8" w14:textId="61BD1199" w:rsidR="007133F9" w:rsidRDefault="007133F9" w:rsidP="00C03AE8">
      <w:pPr>
        <w:jc w:val="both"/>
        <w:rPr>
          <w:lang w:val="de-DE"/>
        </w:rPr>
      </w:pPr>
    </w:p>
    <w:p w14:paraId="2D58FE77" w14:textId="76D45CE1" w:rsidR="007133F9" w:rsidRDefault="007133F9" w:rsidP="00C03AE8">
      <w:pPr>
        <w:jc w:val="both"/>
        <w:rPr>
          <w:lang w:val="de-DE"/>
        </w:rPr>
      </w:pPr>
    </w:p>
    <w:p w14:paraId="4BFC0A51" w14:textId="77777777" w:rsidR="007133F9" w:rsidRPr="00E96358" w:rsidRDefault="007133F9" w:rsidP="00C03AE8">
      <w:pPr>
        <w:jc w:val="both"/>
        <w:rPr>
          <w:lang w:val="de-DE"/>
        </w:rPr>
      </w:pPr>
    </w:p>
    <w:p w14:paraId="6BDFC61F" w14:textId="77777777" w:rsidR="00AB0EF7" w:rsidRPr="00AB0EF7" w:rsidRDefault="00AB0EF7" w:rsidP="00AB0EF7">
      <w:pPr>
        <w:pStyle w:val="Rubrik1"/>
        <w:jc w:val="both"/>
      </w:pPr>
      <w:bookmarkStart w:id="4" w:name="_Toc493857630"/>
      <w:bookmarkStart w:id="5" w:name="_Toc522624837"/>
      <w:bookmarkStart w:id="6" w:name="_Toc26877173"/>
      <w:r w:rsidRPr="00AB0EF7">
        <w:lastRenderedPageBreak/>
        <w:t>Kontaktuppgifter</w:t>
      </w:r>
      <w:bookmarkEnd w:id="4"/>
      <w:bookmarkEnd w:id="5"/>
      <w:bookmarkEnd w:id="6"/>
    </w:p>
    <w:p w14:paraId="02C08814" w14:textId="77777777" w:rsidR="00AB0EF7" w:rsidRPr="00AB0EF7" w:rsidRDefault="00AB0EF7" w:rsidP="00AB0EF7">
      <w:pPr>
        <w:pStyle w:val="Rubrik2"/>
      </w:pPr>
      <w:bookmarkStart w:id="7" w:name="_Toc465759513"/>
      <w:bookmarkStart w:id="8" w:name="_Toc493857631"/>
      <w:r w:rsidRPr="00AB0EF7">
        <w:t>Ansvarig för kvalitetsredovisningen</w:t>
      </w:r>
      <w:bookmarkEnd w:id="7"/>
      <w:bookmarkEnd w:id="8"/>
    </w:p>
    <w:p w14:paraId="2F3121A3"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sz w:val="18"/>
          <w:szCs w:val="18"/>
        </w:rPr>
        <w:t xml:space="preserve">Rektor </w:t>
      </w:r>
      <w:r w:rsidR="004D5275">
        <w:rPr>
          <w:rFonts w:ascii="Verdana" w:hAnsi="Verdana" w:cs="Verdana"/>
          <w:sz w:val="18"/>
          <w:szCs w:val="18"/>
        </w:rPr>
        <w:t>Maria Edring</w:t>
      </w:r>
    </w:p>
    <w:p w14:paraId="0AE430CE" w14:textId="77777777" w:rsidR="00AB0EF7" w:rsidRPr="00AB0EF7" w:rsidRDefault="00AB0EF7" w:rsidP="00AB0EF7">
      <w:pPr>
        <w:pStyle w:val="Default"/>
        <w:jc w:val="both"/>
        <w:rPr>
          <w:rFonts w:ascii="Verdana" w:hAnsi="Verdana" w:cs="Verdana"/>
          <w:sz w:val="18"/>
          <w:szCs w:val="18"/>
        </w:rPr>
      </w:pPr>
    </w:p>
    <w:p w14:paraId="6F30F6FF" w14:textId="590ED6B7" w:rsidR="00AB0EF7" w:rsidRPr="00AB0EF7" w:rsidRDefault="000079F1" w:rsidP="00AB0EF7">
      <w:pPr>
        <w:pStyle w:val="Default"/>
        <w:jc w:val="both"/>
        <w:rPr>
          <w:rFonts w:ascii="Verdana" w:hAnsi="Verdana" w:cs="Verdana"/>
          <w:sz w:val="18"/>
          <w:szCs w:val="18"/>
        </w:rPr>
      </w:pPr>
      <w:r w:rsidRPr="00AB0EF7">
        <w:rPr>
          <w:rFonts w:ascii="Verdana" w:hAnsi="Verdana" w:cs="Verdana"/>
          <w:sz w:val="18"/>
          <w:szCs w:val="18"/>
        </w:rPr>
        <w:t>0</w:t>
      </w:r>
      <w:r>
        <w:rPr>
          <w:rFonts w:ascii="Verdana" w:hAnsi="Verdana" w:cs="Verdana"/>
          <w:sz w:val="18"/>
          <w:szCs w:val="18"/>
        </w:rPr>
        <w:t>70–6146418</w:t>
      </w:r>
    </w:p>
    <w:p w14:paraId="44807C43" w14:textId="77777777" w:rsidR="00AB0EF7" w:rsidRPr="00AB0EF7" w:rsidRDefault="00AB0EF7" w:rsidP="00AB0EF7">
      <w:pPr>
        <w:pStyle w:val="Default"/>
        <w:jc w:val="both"/>
        <w:rPr>
          <w:rFonts w:ascii="Verdana" w:hAnsi="Verdana" w:cs="Verdana"/>
          <w:sz w:val="18"/>
          <w:szCs w:val="18"/>
        </w:rPr>
      </w:pPr>
    </w:p>
    <w:p w14:paraId="102BF846" w14:textId="77777777" w:rsidR="00AB0EF7" w:rsidRPr="00AB0EF7" w:rsidRDefault="00AB0EF7" w:rsidP="00AB0EF7">
      <w:pPr>
        <w:pStyle w:val="Default"/>
        <w:jc w:val="both"/>
        <w:rPr>
          <w:rFonts w:ascii="Verdana" w:hAnsi="Verdana" w:cs="Verdana"/>
          <w:b/>
          <w:bCs/>
          <w:sz w:val="18"/>
          <w:szCs w:val="18"/>
        </w:rPr>
      </w:pPr>
      <w:r w:rsidRPr="00AB0EF7">
        <w:rPr>
          <w:rFonts w:ascii="Verdana" w:hAnsi="Verdana" w:cs="Verdana"/>
          <w:b/>
          <w:bCs/>
          <w:sz w:val="18"/>
          <w:szCs w:val="18"/>
        </w:rPr>
        <w:t xml:space="preserve">Besöksadress </w:t>
      </w:r>
    </w:p>
    <w:p w14:paraId="01E0586B"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sz w:val="18"/>
          <w:szCs w:val="18"/>
        </w:rPr>
        <w:t xml:space="preserve">Hamngatan 12 i Sandviken </w:t>
      </w:r>
    </w:p>
    <w:p w14:paraId="16ACC32F" w14:textId="77777777" w:rsidR="00AB0EF7" w:rsidRPr="00AB0EF7" w:rsidRDefault="00AB0EF7" w:rsidP="00AB0EF7">
      <w:pPr>
        <w:pStyle w:val="Default"/>
        <w:jc w:val="both"/>
        <w:rPr>
          <w:rFonts w:ascii="Verdana" w:hAnsi="Verdana" w:cs="Verdana"/>
          <w:b/>
          <w:bCs/>
          <w:sz w:val="18"/>
          <w:szCs w:val="18"/>
        </w:rPr>
      </w:pPr>
    </w:p>
    <w:p w14:paraId="7CC8B265" w14:textId="77777777" w:rsidR="00AB0EF7" w:rsidRPr="00AB0EF7" w:rsidRDefault="00AB0EF7" w:rsidP="00AB0EF7">
      <w:pPr>
        <w:pStyle w:val="Default"/>
        <w:jc w:val="both"/>
        <w:rPr>
          <w:rFonts w:ascii="Verdana" w:hAnsi="Verdana" w:cs="Verdana"/>
          <w:b/>
          <w:bCs/>
          <w:sz w:val="18"/>
          <w:szCs w:val="18"/>
        </w:rPr>
      </w:pPr>
      <w:r w:rsidRPr="00AB0EF7">
        <w:rPr>
          <w:rFonts w:ascii="Verdana" w:hAnsi="Verdana" w:cs="Verdana"/>
          <w:b/>
          <w:bCs/>
          <w:sz w:val="18"/>
          <w:szCs w:val="18"/>
        </w:rPr>
        <w:t xml:space="preserve">Postadress </w:t>
      </w:r>
    </w:p>
    <w:p w14:paraId="3A70D91C"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sz w:val="18"/>
          <w:szCs w:val="18"/>
        </w:rPr>
        <w:t xml:space="preserve">Sandvik Utbildnings AB </w:t>
      </w:r>
    </w:p>
    <w:p w14:paraId="1645C9F0"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sz w:val="18"/>
          <w:szCs w:val="18"/>
        </w:rPr>
        <w:t xml:space="preserve">Göranssonska Skolan </w:t>
      </w:r>
    </w:p>
    <w:p w14:paraId="0E60A999"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sz w:val="18"/>
          <w:szCs w:val="18"/>
        </w:rPr>
        <w:t xml:space="preserve">2120 </w:t>
      </w:r>
    </w:p>
    <w:p w14:paraId="2D5708E8"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sz w:val="18"/>
          <w:szCs w:val="18"/>
        </w:rPr>
        <w:t>811 81 Sandviken</w:t>
      </w:r>
    </w:p>
    <w:p w14:paraId="7EFD7A34"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sz w:val="18"/>
          <w:szCs w:val="18"/>
        </w:rPr>
        <w:t xml:space="preserve"> </w:t>
      </w:r>
    </w:p>
    <w:p w14:paraId="5D46197F" w14:textId="77777777" w:rsidR="00AB0EF7" w:rsidRPr="00AB0EF7" w:rsidRDefault="00AB0EF7" w:rsidP="00AB0EF7">
      <w:pPr>
        <w:pStyle w:val="Default"/>
        <w:jc w:val="both"/>
        <w:rPr>
          <w:rFonts w:ascii="Verdana" w:hAnsi="Verdana" w:cs="Verdana"/>
          <w:sz w:val="18"/>
          <w:szCs w:val="18"/>
        </w:rPr>
      </w:pPr>
      <w:r w:rsidRPr="00AB0EF7">
        <w:rPr>
          <w:rFonts w:ascii="Verdana" w:hAnsi="Verdana" w:cs="Verdana"/>
          <w:b/>
          <w:bCs/>
          <w:sz w:val="18"/>
          <w:szCs w:val="18"/>
        </w:rPr>
        <w:t xml:space="preserve">Hemsida </w:t>
      </w:r>
    </w:p>
    <w:p w14:paraId="654CF9AC" w14:textId="77777777" w:rsidR="00AB0EF7" w:rsidRPr="00AB0EF7" w:rsidRDefault="00AB0EF7" w:rsidP="00AB0EF7">
      <w:pPr>
        <w:jc w:val="both"/>
      </w:pPr>
      <w:r w:rsidRPr="00AB0EF7">
        <w:rPr>
          <w:rFonts w:cs="Verdana"/>
          <w:szCs w:val="18"/>
        </w:rPr>
        <w:t>www.goranssonskaskolan.com</w:t>
      </w:r>
    </w:p>
    <w:p w14:paraId="551321D6" w14:textId="77777777" w:rsidR="00AB0EF7" w:rsidRPr="00AB0EF7" w:rsidRDefault="00AB0EF7" w:rsidP="00AB0EF7">
      <w:pPr>
        <w:pStyle w:val="Rubrik1"/>
        <w:jc w:val="both"/>
      </w:pPr>
    </w:p>
    <w:p w14:paraId="5A05ED3A" w14:textId="77777777" w:rsidR="0004449A" w:rsidRDefault="0004449A">
      <w:pPr>
        <w:spacing w:after="0" w:line="240" w:lineRule="auto"/>
        <w:rPr>
          <w:rFonts w:ascii="Garamond" w:hAnsi="Garamond"/>
          <w:b/>
          <w:bCs/>
          <w:kern w:val="28"/>
          <w:sz w:val="32"/>
          <w:szCs w:val="32"/>
        </w:rPr>
      </w:pPr>
      <w:bookmarkStart w:id="9" w:name="_Toc465759514"/>
      <w:bookmarkStart w:id="10" w:name="_Toc493857632"/>
      <w:bookmarkStart w:id="11" w:name="_Toc522624838"/>
      <w:r>
        <w:rPr>
          <w:bCs/>
          <w:szCs w:val="32"/>
        </w:rPr>
        <w:br w:type="page"/>
      </w:r>
    </w:p>
    <w:p w14:paraId="306AA5C9" w14:textId="77777777" w:rsidR="00AB0EF7" w:rsidRPr="00AB0EF7" w:rsidRDefault="00AB0EF7" w:rsidP="00FF0788">
      <w:pPr>
        <w:pStyle w:val="Rubrik2"/>
      </w:pPr>
      <w:bookmarkStart w:id="12" w:name="_Toc26877174"/>
      <w:r w:rsidRPr="00AB0EF7">
        <w:lastRenderedPageBreak/>
        <w:t>Beskrivning av G</w:t>
      </w:r>
      <w:bookmarkEnd w:id="9"/>
      <w:r w:rsidRPr="00AB0EF7">
        <w:t>öranssonska Skolan</w:t>
      </w:r>
      <w:bookmarkEnd w:id="10"/>
      <w:bookmarkEnd w:id="11"/>
      <w:bookmarkEnd w:id="12"/>
    </w:p>
    <w:p w14:paraId="0666D016" w14:textId="77777777" w:rsidR="00AB0EF7" w:rsidRPr="00AB0EF7" w:rsidRDefault="00AB0EF7" w:rsidP="00AB0EF7">
      <w:pPr>
        <w:jc w:val="both"/>
      </w:pPr>
      <w:r w:rsidRPr="00AB0EF7">
        <w:t xml:space="preserve">Som ett resultat av samarbetet mellan Sandvik AB och Sandvikens kommun startade Göranssonska Skolan hösten 2002. Göranssonska Skolan drivs som ett bolag (Sandvik Utbildnings AB) och ägs av Sandvik AB och av Sandvikens kommun där Sandvik är huvudägare. Gymnasieutbildningen startade hösten 2002. I Sandvik Utbildnings AB ingår två verksamheter, gymnasieutbildning samt uppdragsutbildning i form av fortbildning till Sandviks personal. </w:t>
      </w:r>
    </w:p>
    <w:p w14:paraId="31499B15" w14:textId="1FC0072C" w:rsidR="00AB0EF7" w:rsidRPr="00AB0EF7" w:rsidRDefault="00AB0EF7" w:rsidP="00AB0EF7">
      <w:pPr>
        <w:jc w:val="both"/>
      </w:pPr>
      <w:r w:rsidRPr="00AB0EF7">
        <w:t xml:space="preserve">Göranssonska Skolan erbjuder det Industritekniska programmet med inriktning produkt- och maskinteknik. Samtliga elever ges grundläggande behörighet till högskolan, </w:t>
      </w:r>
      <w:r w:rsidR="00C123C5">
        <w:t>2</w:t>
      </w:r>
      <w:r w:rsidR="00DA118D">
        <w:t>8</w:t>
      </w:r>
      <w:r w:rsidR="00C123C5">
        <w:t>00</w:t>
      </w:r>
      <w:r w:rsidRPr="00AB0EF7">
        <w:t xml:space="preserve"> poäng. Genom valfriheten inom programmet kan eleven även skaffa sig den särskilda behörigheten som krävs för teknisk utbildning på universitet och högskolor, sammanlagt 3400 poäng. </w:t>
      </w:r>
    </w:p>
    <w:p w14:paraId="6FCF4C38" w14:textId="77777777" w:rsidR="00AB0EF7" w:rsidRPr="00AB0EF7" w:rsidRDefault="00AB0EF7" w:rsidP="00AB0EF7">
      <w:pPr>
        <w:jc w:val="both"/>
      </w:pPr>
      <w:r w:rsidRPr="00AB0EF7">
        <w:t xml:space="preserve">Under åk 1 skapas en grundläggande förståelse för produktion, tillverkningsteknik och automationsteknik. Dessutom fokuserar vi på att ge eleverna bra grunder i matematik, svenska och engelska. </w:t>
      </w:r>
    </w:p>
    <w:p w14:paraId="7EABE724" w14:textId="77777777" w:rsidR="00AB0EF7" w:rsidRPr="0004449A" w:rsidRDefault="00AB0EF7" w:rsidP="00AB0EF7">
      <w:pPr>
        <w:jc w:val="both"/>
      </w:pPr>
      <w:r w:rsidRPr="00AB0EF7">
        <w:t xml:space="preserve">Under åk 2 får eleverna en fördjupad kunskap om produktion och kunskaper om stödjande funktioner till produktionen, t.ex. underhåll, kvalitet, företagsekonomi. Till åk 2 och åk 3 väljer eleverna yrkesutgång mot antingen produktionsteknik eller automationsteknik. Inom båda yrkesutgångarna har eleven möjlighet att välja kurser för att få särskild behörighet till högre tekniska studier på högskola eller universitet. Båda utgångarna ger grundläggande högskolebehörighet. Vår utbildning ger även goda förutsättningar att gå direkt ut i arbetslivet efter avslutad utbildning. Produktionstekniker, automationstekniker, underhållstekniker, produktionsledare och operatör är möjliga yrken. </w:t>
      </w:r>
    </w:p>
    <w:p w14:paraId="23CF5860" w14:textId="77777777" w:rsidR="00AB0EF7" w:rsidRPr="00AB0EF7" w:rsidRDefault="00AB0EF7" w:rsidP="00AB0EF7">
      <w:pPr>
        <w:pStyle w:val="Rubrik2"/>
        <w:jc w:val="both"/>
      </w:pPr>
      <w:bookmarkStart w:id="13" w:name="_Toc465759515"/>
      <w:bookmarkStart w:id="14" w:name="_Toc493857633"/>
      <w:r w:rsidRPr="00AB0EF7">
        <w:t>Arbetssätt</w:t>
      </w:r>
      <w:bookmarkEnd w:id="13"/>
      <w:bookmarkEnd w:id="14"/>
      <w:r w:rsidRPr="00AB0EF7">
        <w:t xml:space="preserve"> </w:t>
      </w:r>
    </w:p>
    <w:p w14:paraId="647E1DEF" w14:textId="2E634D57" w:rsidR="00AB0EF7" w:rsidRPr="00AB0EF7" w:rsidRDefault="00AB0EF7" w:rsidP="00AB0EF7">
      <w:pPr>
        <w:jc w:val="both"/>
      </w:pPr>
      <w:r w:rsidRPr="00AB0EF7">
        <w:t xml:space="preserve">Arbetet på skolan sker </w:t>
      </w:r>
      <w:r w:rsidR="009B6103">
        <w:t xml:space="preserve">bland annat </w:t>
      </w:r>
      <w:r w:rsidRPr="00AB0EF7">
        <w:t xml:space="preserve">i form av ämnesintegrerade projekt. På så sätt skapas en helhet i undervisningen och varje enskilt ämne får betydelse. All undervisning leds av lärare och handledare. Alla medarbetare på skolan har semestertjänst och jobbar 40 timmar i veckan. Både elever och personal har tillgång till en egen arbetsplats med en bärbar dator. </w:t>
      </w:r>
    </w:p>
    <w:p w14:paraId="554F4977" w14:textId="77777777" w:rsidR="00AB0EF7" w:rsidRPr="0004449A" w:rsidRDefault="00AB0EF7" w:rsidP="00AB0EF7">
      <w:pPr>
        <w:jc w:val="both"/>
      </w:pPr>
      <w:r w:rsidRPr="00AB0EF7">
        <w:t xml:space="preserve">Utbildningen ska ha en stark förankring i arbetslivet. Delar av vissa kurser som eleven läser på skolan bedrivs som arbetsplatsförlagd utbildning, APL, inom Sandvik AB. Under de 17 veckor som eleven totalt har APL under sin gymnasieutbildning får eleven möjlighet att omsätta teori till praktik, skapa förståelse för och träna färdigheter - allt med stöd av utbildade handledare på arbetsplatserna. Den ger också eleven en insikt i hur en arbetsplats fungerar. Under utbildningens sista år erbjuds eleverna att göra sin APL utomlands på någon av Sandviks siter. </w:t>
      </w:r>
    </w:p>
    <w:p w14:paraId="5DC24CCB" w14:textId="77777777" w:rsidR="00AB0EF7" w:rsidRPr="00AB0EF7" w:rsidRDefault="00AB0EF7" w:rsidP="00AB0EF7">
      <w:pPr>
        <w:pStyle w:val="Rubrik2"/>
        <w:jc w:val="both"/>
      </w:pPr>
      <w:bookmarkStart w:id="15" w:name="_Toc465759516"/>
      <w:bookmarkStart w:id="16" w:name="_Toc493857634"/>
      <w:r w:rsidRPr="00AB0EF7">
        <w:t>Skolans organisation</w:t>
      </w:r>
      <w:bookmarkEnd w:id="15"/>
      <w:bookmarkEnd w:id="16"/>
      <w:r w:rsidRPr="00AB0EF7">
        <w:t xml:space="preserve"> </w:t>
      </w:r>
    </w:p>
    <w:p w14:paraId="0208FD8A" w14:textId="77777777" w:rsidR="00AB0EF7" w:rsidRPr="00AB0EF7" w:rsidRDefault="00AB0EF7" w:rsidP="00AB0EF7">
      <w:pPr>
        <w:jc w:val="both"/>
      </w:pPr>
      <w:bookmarkStart w:id="17" w:name="_Toc465759517"/>
      <w:bookmarkStart w:id="18" w:name="_Toc493857635"/>
      <w:r w:rsidRPr="00AB0EF7">
        <w:t xml:space="preserve">Skolan leds ytterst av en styrelse bestående av representanter från Sandvikens kommun och Sandvik AB. Under styrelsen finns en ledningsgrupp bestående av VD samt chefer för verksamheterna gymnasieskola och uppdragsutbildning. Dessutom sitter biträdande rektor, representant för administrationen och en controller med i ledningsgruppen. Ledningsgruppen har övergripande ansvar över hela utbildningsbolaget. </w:t>
      </w:r>
    </w:p>
    <w:p w14:paraId="2DF338ED" w14:textId="77777777" w:rsidR="00AB0EF7" w:rsidRPr="00AB0EF7" w:rsidRDefault="00AB0EF7" w:rsidP="00AB0EF7">
      <w:pPr>
        <w:jc w:val="both"/>
      </w:pPr>
      <w:r w:rsidRPr="00AB0EF7">
        <w:t xml:space="preserve">På skolan finns en rektor och en biträdande rektor. Biträdande rektor ansvarar för elevvårdsarbetet och pedagogisk utveckling. Rektor har övergripande ansvar och ansvar vad gäller ekonomi, personal, arbetsmiljö, marknadsföring och externa kontakter. </w:t>
      </w:r>
    </w:p>
    <w:p w14:paraId="66DBB2DD" w14:textId="77777777" w:rsidR="00AB0EF7" w:rsidRPr="00AB0EF7" w:rsidRDefault="00AB0EF7" w:rsidP="00AB0EF7">
      <w:pPr>
        <w:jc w:val="both"/>
      </w:pPr>
      <w:r w:rsidRPr="00AB0EF7">
        <w:t>Gymnasieskolans lärare är indelade i tre arbetslag med ansvar för var sin årskurs. Den administrativa personalen bildar en arbetsgrupp. I varje arbetslag finns ombud som är en länk mellan rektor, biträdande rektor och övriga i arbetslagen. Denna grupp, koordinatorgruppen, träffas varje vecka. Vidare är lärarna också organiserade i institutioner utifrån ämnestillhörighet. Institutionerna ansvarar för ekonomi, inköp, kursplanering samt ämnets utveckling.</w:t>
      </w:r>
    </w:p>
    <w:p w14:paraId="1569C62B" w14:textId="77777777" w:rsidR="00AB0EF7" w:rsidRPr="00AB0EF7" w:rsidRDefault="00AB0EF7" w:rsidP="00AB0EF7">
      <w:pPr>
        <w:pStyle w:val="Rubrik1"/>
        <w:jc w:val="both"/>
      </w:pPr>
      <w:bookmarkStart w:id="19" w:name="_Toc522624839"/>
      <w:bookmarkStart w:id="20" w:name="_Toc26877175"/>
      <w:r w:rsidRPr="00AB0EF7">
        <w:lastRenderedPageBreak/>
        <w:t>Styrelse och ledning</w:t>
      </w:r>
      <w:bookmarkEnd w:id="17"/>
      <w:bookmarkEnd w:id="18"/>
      <w:bookmarkEnd w:id="19"/>
      <w:bookmarkEnd w:id="20"/>
    </w:p>
    <w:p w14:paraId="15E41918" w14:textId="77777777" w:rsidR="00AB0EF7" w:rsidRPr="00AB0EF7" w:rsidRDefault="00AB0EF7" w:rsidP="00AB0EF7">
      <w:pPr>
        <w:jc w:val="both"/>
        <w:rPr>
          <w:rFonts w:cs="Verdana"/>
          <w:b/>
          <w:szCs w:val="18"/>
        </w:rPr>
      </w:pPr>
    </w:p>
    <w:p w14:paraId="6AA36D68" w14:textId="77777777" w:rsidR="00AB0EF7" w:rsidRPr="00AB0EF7" w:rsidRDefault="00AB0EF7" w:rsidP="00AB0EF7">
      <w:pPr>
        <w:jc w:val="both"/>
        <w:rPr>
          <w:rFonts w:cs="Verdana"/>
          <w:szCs w:val="18"/>
        </w:rPr>
      </w:pPr>
      <w:r w:rsidRPr="00AB0EF7">
        <w:rPr>
          <w:rFonts w:cs="Verdana"/>
          <w:b/>
          <w:szCs w:val="18"/>
        </w:rPr>
        <w:t>Namn</w:t>
      </w:r>
      <w:r w:rsidRPr="00AB0EF7">
        <w:rPr>
          <w:rFonts w:cs="Verdana"/>
          <w:b/>
          <w:szCs w:val="18"/>
        </w:rPr>
        <w:tab/>
      </w:r>
      <w:r w:rsidRPr="00AB0EF7">
        <w:rPr>
          <w:rFonts w:cs="Verdana"/>
          <w:szCs w:val="18"/>
        </w:rPr>
        <w:tab/>
      </w:r>
      <w:r w:rsidRPr="00AB0EF7">
        <w:rPr>
          <w:rFonts w:cs="Verdana"/>
          <w:szCs w:val="18"/>
        </w:rPr>
        <w:tab/>
      </w:r>
      <w:r w:rsidRPr="00AB0EF7">
        <w:rPr>
          <w:rFonts w:cs="Verdana"/>
          <w:szCs w:val="18"/>
        </w:rPr>
        <w:tab/>
      </w:r>
      <w:r w:rsidRPr="00AB0EF7">
        <w:rPr>
          <w:rFonts w:cs="Verdana"/>
          <w:szCs w:val="18"/>
        </w:rPr>
        <w:tab/>
      </w:r>
      <w:r w:rsidRPr="00AB0EF7">
        <w:rPr>
          <w:rFonts w:cs="Verdana"/>
          <w:szCs w:val="18"/>
        </w:rPr>
        <w:tab/>
      </w:r>
      <w:r w:rsidRPr="00AB0EF7">
        <w:rPr>
          <w:rFonts w:cs="Verdana"/>
          <w:szCs w:val="18"/>
        </w:rPr>
        <w:tab/>
        <w:t xml:space="preserve"> </w:t>
      </w:r>
      <w:r w:rsidRPr="00AB0EF7">
        <w:rPr>
          <w:rFonts w:cs="Verdana"/>
          <w:b/>
          <w:szCs w:val="18"/>
        </w:rPr>
        <w:t xml:space="preserve">Företag/Organisation </w:t>
      </w:r>
      <w:r w:rsidRPr="00AB0EF7">
        <w:rPr>
          <w:rFonts w:cs="Verdana"/>
          <w:b/>
          <w:szCs w:val="18"/>
        </w:rPr>
        <w:tab/>
      </w:r>
      <w:r w:rsidRPr="00AB0EF7">
        <w:rPr>
          <w:rFonts w:cs="Verdana"/>
          <w:szCs w:val="18"/>
        </w:rPr>
        <w:tab/>
      </w:r>
      <w:r w:rsidRPr="00AB0EF7">
        <w:rPr>
          <w:rFonts w:cs="Verdana"/>
          <w:szCs w:val="18"/>
        </w:rPr>
        <w:tab/>
      </w:r>
      <w:r w:rsidRPr="00AB0EF7">
        <w:rPr>
          <w:rFonts w:cs="Verdana"/>
          <w:szCs w:val="18"/>
        </w:rPr>
        <w:tab/>
      </w:r>
    </w:p>
    <w:p w14:paraId="1AA917C2" w14:textId="77777777" w:rsidR="00AB0EF7" w:rsidRPr="00AB0EF7" w:rsidRDefault="00AB0EF7" w:rsidP="0004449A">
      <w:pPr>
        <w:pStyle w:val="Ingetavstnd"/>
      </w:pPr>
      <w:r w:rsidRPr="00AB0EF7">
        <w:t>Annika Roos</w:t>
      </w:r>
      <w:r w:rsidRPr="00AB0EF7">
        <w:tab/>
      </w:r>
      <w:r w:rsidRPr="00AB0EF7">
        <w:tab/>
      </w:r>
      <w:r w:rsidRPr="00AB0EF7">
        <w:tab/>
      </w:r>
      <w:r w:rsidRPr="00AB0EF7">
        <w:tab/>
      </w:r>
      <w:r w:rsidRPr="00AB0EF7">
        <w:tab/>
        <w:t xml:space="preserve"> </w:t>
      </w:r>
      <w:r w:rsidRPr="00AB0EF7">
        <w:tab/>
        <w:t xml:space="preserve">Sandvik AB </w:t>
      </w:r>
    </w:p>
    <w:p w14:paraId="6401334F" w14:textId="77777777" w:rsidR="00AB0EF7" w:rsidRPr="00AB0EF7" w:rsidRDefault="00AB0EF7" w:rsidP="0004449A">
      <w:pPr>
        <w:pStyle w:val="Ingetavstnd"/>
        <w:ind w:left="4320" w:firstLine="720"/>
      </w:pPr>
      <w:r w:rsidRPr="00AB0EF7">
        <w:t xml:space="preserve">Sandvik Utbildnings AB:s styrelseordförande </w:t>
      </w:r>
    </w:p>
    <w:p w14:paraId="1D1A42A1" w14:textId="77777777" w:rsidR="00AB0EF7" w:rsidRPr="00AB0EF7" w:rsidRDefault="00AB0EF7" w:rsidP="00AB0EF7">
      <w:pPr>
        <w:jc w:val="both"/>
        <w:rPr>
          <w:rFonts w:cs="Verdana"/>
          <w:szCs w:val="18"/>
        </w:rPr>
      </w:pPr>
    </w:p>
    <w:p w14:paraId="137AE7AB" w14:textId="77777777" w:rsidR="00AB0EF7" w:rsidRPr="00AB0EF7" w:rsidRDefault="00AB0EF7" w:rsidP="0004449A">
      <w:pPr>
        <w:pStyle w:val="Ingetavstnd"/>
      </w:pPr>
      <w:r w:rsidRPr="00AB0EF7">
        <w:t xml:space="preserve">Jonas Gustavsson </w:t>
      </w:r>
      <w:r w:rsidRPr="00AB0EF7">
        <w:tab/>
      </w:r>
      <w:r w:rsidRPr="00AB0EF7">
        <w:tab/>
      </w:r>
      <w:r w:rsidRPr="00AB0EF7">
        <w:tab/>
      </w:r>
      <w:r w:rsidRPr="00AB0EF7">
        <w:tab/>
      </w:r>
      <w:r w:rsidRPr="00AB0EF7">
        <w:tab/>
        <w:t xml:space="preserve">Sandvik AB </w:t>
      </w:r>
    </w:p>
    <w:p w14:paraId="6D16420B" w14:textId="77777777" w:rsidR="00AB0EF7" w:rsidRPr="00AB0EF7" w:rsidRDefault="00AB0EF7" w:rsidP="0004449A">
      <w:pPr>
        <w:pStyle w:val="Ingetavstnd"/>
        <w:ind w:left="4320" w:firstLine="720"/>
      </w:pPr>
      <w:r w:rsidRPr="00AB0EF7">
        <w:t xml:space="preserve">Ledamot </w:t>
      </w:r>
    </w:p>
    <w:p w14:paraId="09F07F4F" w14:textId="77777777" w:rsidR="00AB0EF7" w:rsidRPr="00AB0EF7" w:rsidRDefault="00AB0EF7" w:rsidP="00AB0EF7">
      <w:pPr>
        <w:jc w:val="both"/>
        <w:rPr>
          <w:rFonts w:cs="Verdana"/>
          <w:szCs w:val="18"/>
        </w:rPr>
      </w:pPr>
    </w:p>
    <w:p w14:paraId="6A50AEF9" w14:textId="77777777" w:rsidR="00AB0EF7" w:rsidRPr="00AB0EF7" w:rsidRDefault="00AB0EF7" w:rsidP="0004449A">
      <w:pPr>
        <w:pStyle w:val="Ingetavstnd"/>
      </w:pPr>
      <w:r w:rsidRPr="00AB0EF7">
        <w:t xml:space="preserve">Anna-Karin Genschou </w:t>
      </w:r>
      <w:r w:rsidRPr="00AB0EF7">
        <w:tab/>
      </w:r>
      <w:r w:rsidRPr="00AB0EF7">
        <w:tab/>
      </w:r>
      <w:r w:rsidRPr="00AB0EF7">
        <w:tab/>
      </w:r>
      <w:r w:rsidRPr="00AB0EF7">
        <w:tab/>
      </w:r>
      <w:r w:rsidRPr="00AB0EF7">
        <w:tab/>
        <w:t xml:space="preserve">Sandvik AB </w:t>
      </w:r>
    </w:p>
    <w:p w14:paraId="345565EB" w14:textId="77777777" w:rsidR="00AB0EF7" w:rsidRPr="00AB0EF7" w:rsidRDefault="00AB0EF7" w:rsidP="0004449A">
      <w:pPr>
        <w:pStyle w:val="Ingetavstnd"/>
        <w:ind w:left="4320" w:firstLine="720"/>
      </w:pPr>
      <w:r w:rsidRPr="00AB0EF7">
        <w:t>Suppleant</w:t>
      </w:r>
    </w:p>
    <w:p w14:paraId="4B33AB95" w14:textId="77777777" w:rsidR="00AB0EF7" w:rsidRPr="00AB0EF7" w:rsidRDefault="00AB0EF7" w:rsidP="00AB0EF7">
      <w:pPr>
        <w:jc w:val="both"/>
        <w:rPr>
          <w:rFonts w:cs="Verdana"/>
          <w:szCs w:val="18"/>
        </w:rPr>
      </w:pPr>
    </w:p>
    <w:p w14:paraId="184A4A59" w14:textId="77777777" w:rsidR="00AB0EF7" w:rsidRPr="00AB0EF7" w:rsidRDefault="00AB0EF7" w:rsidP="0004449A">
      <w:pPr>
        <w:pStyle w:val="Ingetavstnd"/>
      </w:pPr>
      <w:r w:rsidRPr="00AB0EF7">
        <w:t>Fredrik Alsenlid</w:t>
      </w:r>
      <w:r w:rsidRPr="00AB0EF7">
        <w:tab/>
        <w:t xml:space="preserve"> </w:t>
      </w:r>
      <w:r w:rsidRPr="00AB0EF7">
        <w:tab/>
      </w:r>
      <w:r w:rsidRPr="00AB0EF7">
        <w:tab/>
      </w:r>
      <w:r w:rsidRPr="00AB0EF7">
        <w:tab/>
      </w:r>
      <w:r w:rsidRPr="00AB0EF7">
        <w:tab/>
      </w:r>
      <w:r w:rsidRPr="00AB0EF7">
        <w:tab/>
        <w:t>Sandvik AB</w:t>
      </w:r>
    </w:p>
    <w:p w14:paraId="7512FC4A" w14:textId="77777777" w:rsidR="00AB0EF7" w:rsidRPr="00AB0EF7" w:rsidRDefault="00AB0EF7" w:rsidP="0004449A">
      <w:pPr>
        <w:pStyle w:val="Ingetavstnd"/>
      </w:pPr>
      <w:r w:rsidRPr="00AB0EF7">
        <w:tab/>
      </w:r>
      <w:r w:rsidRPr="00AB0EF7">
        <w:tab/>
      </w:r>
      <w:r w:rsidRPr="00AB0EF7">
        <w:tab/>
      </w:r>
      <w:r w:rsidRPr="00AB0EF7">
        <w:tab/>
      </w:r>
      <w:r w:rsidRPr="00AB0EF7">
        <w:tab/>
      </w:r>
      <w:r w:rsidRPr="00AB0EF7">
        <w:tab/>
      </w:r>
      <w:r w:rsidRPr="00AB0EF7">
        <w:tab/>
        <w:t xml:space="preserve">Suppleant </w:t>
      </w:r>
    </w:p>
    <w:p w14:paraId="7465996B" w14:textId="77777777" w:rsidR="00AB0EF7" w:rsidRPr="00AB0EF7" w:rsidRDefault="00AB0EF7" w:rsidP="00AB0EF7">
      <w:pPr>
        <w:jc w:val="both"/>
        <w:rPr>
          <w:rFonts w:cs="Verdana"/>
          <w:szCs w:val="18"/>
        </w:rPr>
      </w:pPr>
    </w:p>
    <w:p w14:paraId="78BB857E" w14:textId="77777777" w:rsidR="00AB0EF7" w:rsidRPr="00AB0EF7" w:rsidRDefault="00AB0EF7" w:rsidP="0004449A">
      <w:pPr>
        <w:pStyle w:val="Ingetavstnd"/>
      </w:pPr>
      <w:r w:rsidRPr="00AB0EF7">
        <w:t>Helena Axelsson</w:t>
      </w:r>
      <w:r w:rsidRPr="00AB0EF7">
        <w:tab/>
      </w:r>
      <w:r w:rsidRPr="00AB0EF7">
        <w:tab/>
      </w:r>
      <w:r w:rsidRPr="00AB0EF7">
        <w:tab/>
      </w:r>
      <w:r w:rsidRPr="00AB0EF7">
        <w:tab/>
      </w:r>
      <w:r w:rsidRPr="00AB0EF7">
        <w:tab/>
        <w:t>Sandvik AB</w:t>
      </w:r>
    </w:p>
    <w:p w14:paraId="4CFD3B11" w14:textId="77777777" w:rsidR="00AB0EF7" w:rsidRPr="00AB0EF7" w:rsidRDefault="00AB0EF7" w:rsidP="0004449A">
      <w:pPr>
        <w:pStyle w:val="Ingetavstnd"/>
      </w:pPr>
      <w:r w:rsidRPr="00AB0EF7">
        <w:tab/>
      </w:r>
      <w:r w:rsidRPr="00AB0EF7">
        <w:tab/>
      </w:r>
      <w:r w:rsidRPr="00AB0EF7">
        <w:tab/>
      </w:r>
      <w:r w:rsidRPr="00AB0EF7">
        <w:tab/>
      </w:r>
      <w:r w:rsidRPr="00AB0EF7">
        <w:tab/>
      </w:r>
      <w:r w:rsidRPr="00AB0EF7">
        <w:tab/>
      </w:r>
      <w:r w:rsidRPr="00AB0EF7">
        <w:tab/>
        <w:t>Ledamot</w:t>
      </w:r>
    </w:p>
    <w:p w14:paraId="29CFE49A" w14:textId="77777777" w:rsidR="00486103" w:rsidRPr="00AB0EF7" w:rsidRDefault="00486103" w:rsidP="00AB0EF7">
      <w:pPr>
        <w:jc w:val="both"/>
        <w:rPr>
          <w:rFonts w:cs="Verdana"/>
          <w:szCs w:val="18"/>
        </w:rPr>
      </w:pPr>
    </w:p>
    <w:p w14:paraId="2781B13A" w14:textId="77777777" w:rsidR="00AB0EF7" w:rsidRDefault="00AB0EF7" w:rsidP="0004449A">
      <w:pPr>
        <w:pStyle w:val="Ingetavstnd"/>
      </w:pPr>
      <w:r w:rsidRPr="00AB0EF7">
        <w:t>Camilla Engbrink</w:t>
      </w:r>
      <w:r w:rsidRPr="00AB0EF7">
        <w:tab/>
      </w:r>
      <w:r w:rsidRPr="00AB0EF7">
        <w:tab/>
      </w:r>
      <w:r w:rsidRPr="00AB0EF7">
        <w:tab/>
      </w:r>
      <w:r w:rsidRPr="00AB0EF7">
        <w:tab/>
      </w:r>
      <w:r w:rsidRPr="00AB0EF7">
        <w:tab/>
        <w:t>Sandvik A</w:t>
      </w:r>
      <w:r>
        <w:t>B</w:t>
      </w:r>
    </w:p>
    <w:p w14:paraId="3578CA46" w14:textId="77777777" w:rsidR="00AB0EF7" w:rsidRDefault="00AB0EF7" w:rsidP="0004449A">
      <w:pPr>
        <w:pStyle w:val="Ingetavstnd"/>
      </w:pPr>
      <w:r>
        <w:tab/>
      </w:r>
      <w:r>
        <w:tab/>
      </w:r>
      <w:r>
        <w:tab/>
      </w:r>
      <w:r>
        <w:tab/>
      </w:r>
      <w:r>
        <w:tab/>
      </w:r>
      <w:r>
        <w:tab/>
      </w:r>
      <w:r>
        <w:tab/>
      </w:r>
      <w:r w:rsidRPr="00780233">
        <w:t>Ledamot</w:t>
      </w:r>
    </w:p>
    <w:p w14:paraId="75F4AEDA" w14:textId="77777777" w:rsidR="00AB0EF7" w:rsidRDefault="00AB0EF7" w:rsidP="0004449A">
      <w:pPr>
        <w:jc w:val="both"/>
        <w:rPr>
          <w:rFonts w:cs="Verdana"/>
          <w:szCs w:val="18"/>
        </w:rPr>
      </w:pPr>
    </w:p>
    <w:p w14:paraId="46E4CFB7" w14:textId="77777777" w:rsidR="00AB0EF7" w:rsidRDefault="00AB0EF7" w:rsidP="0004449A">
      <w:pPr>
        <w:pStyle w:val="Ingetavstnd"/>
      </w:pPr>
      <w:r>
        <w:t xml:space="preserve">Peter Kärnström </w:t>
      </w:r>
      <w:r>
        <w:tab/>
      </w:r>
      <w:r>
        <w:tab/>
      </w:r>
      <w:r>
        <w:tab/>
      </w:r>
      <w:r>
        <w:tab/>
      </w:r>
      <w:r>
        <w:tab/>
        <w:t xml:space="preserve">Sandvikens kommun </w:t>
      </w:r>
    </w:p>
    <w:p w14:paraId="53017652" w14:textId="77777777" w:rsidR="00AB0EF7" w:rsidRDefault="00AB0EF7" w:rsidP="0004449A">
      <w:pPr>
        <w:pStyle w:val="Ingetavstnd"/>
        <w:ind w:left="4320" w:firstLine="720"/>
      </w:pPr>
      <w:r>
        <w:t xml:space="preserve">Ledamot </w:t>
      </w:r>
    </w:p>
    <w:p w14:paraId="7A2515A1" w14:textId="77777777" w:rsidR="00AB0EF7" w:rsidRDefault="00AB0EF7" w:rsidP="00AB0EF7">
      <w:pPr>
        <w:jc w:val="both"/>
        <w:rPr>
          <w:rFonts w:cs="Verdana"/>
          <w:szCs w:val="18"/>
        </w:rPr>
      </w:pPr>
    </w:p>
    <w:p w14:paraId="7BBBCCA0" w14:textId="77777777" w:rsidR="00AB0EF7" w:rsidRDefault="00AB0EF7" w:rsidP="0004449A">
      <w:pPr>
        <w:pStyle w:val="Ingetavstnd"/>
      </w:pPr>
      <w:r>
        <w:t xml:space="preserve">Ann-Katrin Sundelius </w:t>
      </w:r>
      <w:r>
        <w:tab/>
      </w:r>
      <w:r>
        <w:tab/>
      </w:r>
      <w:r>
        <w:tab/>
      </w:r>
      <w:r>
        <w:tab/>
      </w:r>
      <w:r>
        <w:tab/>
        <w:t xml:space="preserve">Sandvikens kommun </w:t>
      </w:r>
    </w:p>
    <w:p w14:paraId="6EA6222A" w14:textId="77777777" w:rsidR="00AB0EF7" w:rsidRDefault="00AB0EF7" w:rsidP="0004449A">
      <w:pPr>
        <w:pStyle w:val="Ingetavstnd"/>
        <w:ind w:left="4320" w:firstLine="720"/>
      </w:pPr>
      <w:r>
        <w:t xml:space="preserve">Ledamot </w:t>
      </w:r>
    </w:p>
    <w:p w14:paraId="767991D3" w14:textId="77777777" w:rsidR="00AB0EF7" w:rsidRDefault="00AB0EF7" w:rsidP="00AB0EF7">
      <w:pPr>
        <w:jc w:val="both"/>
        <w:rPr>
          <w:rFonts w:cs="Verdana"/>
          <w:szCs w:val="18"/>
        </w:rPr>
      </w:pPr>
    </w:p>
    <w:p w14:paraId="30DC5380" w14:textId="605B4149" w:rsidR="00AB0EF7" w:rsidRDefault="00AB0EF7" w:rsidP="00AB0EF7">
      <w:pPr>
        <w:jc w:val="both"/>
        <w:rPr>
          <w:rFonts w:cs="Verdana"/>
          <w:szCs w:val="18"/>
        </w:rPr>
      </w:pPr>
      <w:r>
        <w:rPr>
          <w:rFonts w:cs="Verdana"/>
          <w:szCs w:val="18"/>
        </w:rPr>
        <w:t xml:space="preserve">Nils Erik Wallman </w:t>
      </w:r>
      <w:r>
        <w:rPr>
          <w:rFonts w:cs="Verdana"/>
          <w:szCs w:val="18"/>
        </w:rPr>
        <w:tab/>
      </w:r>
      <w:r>
        <w:rPr>
          <w:rFonts w:cs="Verdana"/>
          <w:szCs w:val="18"/>
        </w:rPr>
        <w:tab/>
      </w:r>
      <w:r>
        <w:rPr>
          <w:rFonts w:cs="Verdana"/>
          <w:szCs w:val="18"/>
        </w:rPr>
        <w:tab/>
      </w:r>
      <w:r>
        <w:rPr>
          <w:rFonts w:cs="Verdana"/>
          <w:szCs w:val="18"/>
        </w:rPr>
        <w:tab/>
      </w:r>
      <w:r>
        <w:rPr>
          <w:rFonts w:cs="Verdana"/>
          <w:szCs w:val="18"/>
        </w:rPr>
        <w:tab/>
        <w:t xml:space="preserve">Sandvikens kommuns externa representant </w:t>
      </w:r>
    </w:p>
    <w:p w14:paraId="0F7C151E" w14:textId="77777777" w:rsidR="00AB0EF7" w:rsidRDefault="00AB0EF7" w:rsidP="00AB0EF7">
      <w:pPr>
        <w:jc w:val="both"/>
        <w:rPr>
          <w:rFonts w:cs="Verdana"/>
          <w:szCs w:val="18"/>
        </w:rPr>
      </w:pPr>
    </w:p>
    <w:p w14:paraId="2642DB8B" w14:textId="77777777" w:rsidR="00AB0EF7" w:rsidRPr="00DE777A" w:rsidRDefault="00AB0EF7" w:rsidP="00AB0EF7">
      <w:pPr>
        <w:jc w:val="both"/>
        <w:rPr>
          <w:rFonts w:cs="Verdana"/>
          <w:b/>
          <w:szCs w:val="18"/>
        </w:rPr>
      </w:pPr>
      <w:r w:rsidRPr="00DE777A">
        <w:rPr>
          <w:rFonts w:cs="Verdana"/>
          <w:b/>
          <w:szCs w:val="18"/>
        </w:rPr>
        <w:t xml:space="preserve">Ersättare i styrelsen Sandvik Utbildnings AB </w:t>
      </w:r>
    </w:p>
    <w:p w14:paraId="6DED2D73" w14:textId="77777777" w:rsidR="00AB0EF7" w:rsidRDefault="00AB0EF7" w:rsidP="00AB0EF7">
      <w:pPr>
        <w:jc w:val="both"/>
        <w:rPr>
          <w:rFonts w:cs="Verdana"/>
          <w:szCs w:val="18"/>
        </w:rPr>
      </w:pPr>
      <w:r>
        <w:rPr>
          <w:rFonts w:cs="Verdana"/>
          <w:szCs w:val="18"/>
        </w:rPr>
        <w:t xml:space="preserve">Monica Lundström </w:t>
      </w:r>
      <w:r>
        <w:rPr>
          <w:rFonts w:cs="Verdana"/>
          <w:szCs w:val="18"/>
        </w:rPr>
        <w:tab/>
      </w:r>
      <w:r>
        <w:rPr>
          <w:rFonts w:cs="Verdana"/>
          <w:szCs w:val="18"/>
        </w:rPr>
        <w:tab/>
      </w:r>
      <w:r>
        <w:rPr>
          <w:rFonts w:cs="Verdana"/>
          <w:szCs w:val="18"/>
        </w:rPr>
        <w:tab/>
      </w:r>
      <w:r>
        <w:rPr>
          <w:rFonts w:cs="Verdana"/>
          <w:szCs w:val="18"/>
        </w:rPr>
        <w:tab/>
      </w:r>
      <w:r>
        <w:rPr>
          <w:rFonts w:cs="Verdana"/>
          <w:szCs w:val="18"/>
        </w:rPr>
        <w:tab/>
        <w:t xml:space="preserve">Sandvikens kommun </w:t>
      </w:r>
    </w:p>
    <w:p w14:paraId="3EF57955" w14:textId="77777777" w:rsidR="00AB0EF7" w:rsidRDefault="00AB0EF7" w:rsidP="00AB0EF7">
      <w:pPr>
        <w:jc w:val="both"/>
        <w:rPr>
          <w:rFonts w:cs="Verdana"/>
          <w:szCs w:val="18"/>
        </w:rPr>
      </w:pPr>
      <w:r>
        <w:rPr>
          <w:rFonts w:cs="Verdana"/>
          <w:szCs w:val="18"/>
        </w:rPr>
        <w:t xml:space="preserve">Tomas Kärnström </w:t>
      </w:r>
      <w:r>
        <w:rPr>
          <w:rFonts w:cs="Verdana"/>
          <w:szCs w:val="18"/>
        </w:rPr>
        <w:tab/>
      </w:r>
      <w:r>
        <w:rPr>
          <w:rFonts w:cs="Verdana"/>
          <w:szCs w:val="18"/>
        </w:rPr>
        <w:tab/>
      </w:r>
      <w:r>
        <w:rPr>
          <w:rFonts w:cs="Verdana"/>
          <w:szCs w:val="18"/>
        </w:rPr>
        <w:tab/>
      </w:r>
      <w:r>
        <w:rPr>
          <w:rFonts w:cs="Verdana"/>
          <w:szCs w:val="18"/>
        </w:rPr>
        <w:tab/>
      </w:r>
      <w:r>
        <w:rPr>
          <w:rFonts w:cs="Verdana"/>
          <w:szCs w:val="18"/>
        </w:rPr>
        <w:tab/>
        <w:t xml:space="preserve">IF Metall </w:t>
      </w:r>
    </w:p>
    <w:p w14:paraId="6A3C82B9" w14:textId="77777777" w:rsidR="00AB0EF7" w:rsidRDefault="00AB0EF7" w:rsidP="00AB0EF7">
      <w:pPr>
        <w:jc w:val="both"/>
        <w:rPr>
          <w:rFonts w:cs="Verdana"/>
          <w:szCs w:val="18"/>
        </w:rPr>
      </w:pPr>
    </w:p>
    <w:p w14:paraId="2E6FF309" w14:textId="77777777" w:rsidR="00AB0EF7" w:rsidRPr="00DE777A" w:rsidRDefault="00AB0EF7" w:rsidP="00AB0EF7">
      <w:pPr>
        <w:jc w:val="both"/>
        <w:rPr>
          <w:rFonts w:cs="Verdana"/>
          <w:b/>
          <w:szCs w:val="18"/>
        </w:rPr>
      </w:pPr>
      <w:r w:rsidRPr="00DE777A">
        <w:rPr>
          <w:rFonts w:cs="Verdana"/>
          <w:b/>
          <w:szCs w:val="18"/>
        </w:rPr>
        <w:t xml:space="preserve">Personalrepresentanter </w:t>
      </w:r>
    </w:p>
    <w:p w14:paraId="17CB7577" w14:textId="77777777" w:rsidR="00AB0EF7" w:rsidRDefault="00AB0EF7" w:rsidP="00AB0EF7">
      <w:pPr>
        <w:jc w:val="both"/>
        <w:rPr>
          <w:rFonts w:cs="Verdana"/>
          <w:szCs w:val="18"/>
        </w:rPr>
      </w:pPr>
      <w:r>
        <w:rPr>
          <w:rFonts w:cs="Verdana"/>
          <w:szCs w:val="18"/>
        </w:rPr>
        <w:t xml:space="preserve">Masoud Namazi </w:t>
      </w:r>
      <w:r>
        <w:rPr>
          <w:rFonts w:cs="Verdana"/>
          <w:szCs w:val="18"/>
        </w:rPr>
        <w:tab/>
      </w:r>
      <w:r>
        <w:rPr>
          <w:rFonts w:cs="Verdana"/>
          <w:szCs w:val="18"/>
        </w:rPr>
        <w:tab/>
      </w:r>
      <w:r>
        <w:rPr>
          <w:rFonts w:cs="Verdana"/>
          <w:szCs w:val="18"/>
        </w:rPr>
        <w:tab/>
      </w:r>
      <w:r>
        <w:rPr>
          <w:rFonts w:cs="Verdana"/>
          <w:szCs w:val="18"/>
        </w:rPr>
        <w:tab/>
      </w:r>
      <w:r>
        <w:rPr>
          <w:rFonts w:cs="Verdana"/>
          <w:szCs w:val="18"/>
        </w:rPr>
        <w:tab/>
        <w:t xml:space="preserve">Sveriges Ingenjörer </w:t>
      </w:r>
    </w:p>
    <w:p w14:paraId="73661DDC" w14:textId="77777777" w:rsidR="00AB0EF7" w:rsidRDefault="00AB0EF7" w:rsidP="00AB0EF7">
      <w:pPr>
        <w:jc w:val="both"/>
        <w:rPr>
          <w:rFonts w:cs="Verdana"/>
          <w:szCs w:val="18"/>
        </w:rPr>
      </w:pPr>
      <w:r>
        <w:rPr>
          <w:rFonts w:cs="Verdana"/>
          <w:szCs w:val="18"/>
        </w:rPr>
        <w:t xml:space="preserve">Per Hedman </w:t>
      </w:r>
      <w:r>
        <w:rPr>
          <w:rFonts w:cs="Verdana"/>
          <w:szCs w:val="18"/>
        </w:rPr>
        <w:tab/>
      </w:r>
      <w:r>
        <w:rPr>
          <w:rFonts w:cs="Verdana"/>
          <w:szCs w:val="18"/>
        </w:rPr>
        <w:tab/>
      </w:r>
      <w:r>
        <w:rPr>
          <w:rFonts w:cs="Verdana"/>
          <w:szCs w:val="18"/>
        </w:rPr>
        <w:tab/>
      </w:r>
      <w:r>
        <w:rPr>
          <w:rFonts w:cs="Verdana"/>
          <w:szCs w:val="18"/>
        </w:rPr>
        <w:tab/>
      </w:r>
      <w:r>
        <w:rPr>
          <w:rFonts w:cs="Verdana"/>
          <w:szCs w:val="18"/>
        </w:rPr>
        <w:tab/>
      </w:r>
      <w:r>
        <w:rPr>
          <w:rFonts w:cs="Verdana"/>
          <w:szCs w:val="18"/>
        </w:rPr>
        <w:tab/>
        <w:t xml:space="preserve">Unionen </w:t>
      </w:r>
    </w:p>
    <w:p w14:paraId="2F9473A3" w14:textId="77777777" w:rsidR="00AB0EF7" w:rsidRDefault="00AB0EF7" w:rsidP="00AB0EF7">
      <w:pPr>
        <w:jc w:val="both"/>
        <w:rPr>
          <w:rFonts w:cs="Verdana"/>
          <w:szCs w:val="18"/>
        </w:rPr>
      </w:pPr>
    </w:p>
    <w:p w14:paraId="6D2511A6" w14:textId="77777777" w:rsidR="00AB0EF7" w:rsidRPr="00DE777A" w:rsidRDefault="00AB0EF7" w:rsidP="00AB0EF7">
      <w:pPr>
        <w:jc w:val="both"/>
        <w:rPr>
          <w:rFonts w:cs="Verdana"/>
          <w:b/>
          <w:szCs w:val="18"/>
        </w:rPr>
      </w:pPr>
      <w:r w:rsidRPr="00DE777A">
        <w:rPr>
          <w:rFonts w:cs="Verdana"/>
          <w:b/>
          <w:szCs w:val="18"/>
        </w:rPr>
        <w:t xml:space="preserve">Ledning </w:t>
      </w:r>
    </w:p>
    <w:p w14:paraId="4222FA8D" w14:textId="77777777" w:rsidR="00AB0EF7" w:rsidRDefault="00AB0EF7" w:rsidP="00AB0EF7">
      <w:pPr>
        <w:jc w:val="both"/>
        <w:rPr>
          <w:rFonts w:cs="Verdana"/>
          <w:szCs w:val="18"/>
        </w:rPr>
      </w:pPr>
      <w:r>
        <w:rPr>
          <w:rFonts w:cs="Verdana"/>
          <w:szCs w:val="18"/>
        </w:rPr>
        <w:t xml:space="preserve">Anu Lindahl </w:t>
      </w:r>
      <w:r>
        <w:rPr>
          <w:rFonts w:cs="Verdana"/>
          <w:szCs w:val="18"/>
        </w:rPr>
        <w:tab/>
      </w:r>
      <w:r>
        <w:rPr>
          <w:rFonts w:cs="Verdana"/>
          <w:szCs w:val="18"/>
        </w:rPr>
        <w:tab/>
      </w:r>
      <w:r>
        <w:rPr>
          <w:rFonts w:cs="Verdana"/>
          <w:szCs w:val="18"/>
        </w:rPr>
        <w:tab/>
      </w:r>
      <w:r>
        <w:rPr>
          <w:rFonts w:cs="Verdana"/>
          <w:szCs w:val="18"/>
        </w:rPr>
        <w:tab/>
      </w:r>
      <w:r>
        <w:rPr>
          <w:rFonts w:cs="Verdana"/>
          <w:szCs w:val="18"/>
        </w:rPr>
        <w:tab/>
      </w:r>
      <w:r>
        <w:rPr>
          <w:rFonts w:cs="Verdana"/>
          <w:szCs w:val="18"/>
        </w:rPr>
        <w:tab/>
        <w:t xml:space="preserve">Sandvik Utbildnings AB, VD </w:t>
      </w:r>
    </w:p>
    <w:p w14:paraId="52F2C6C4" w14:textId="4B359937" w:rsidR="00AB0EF7" w:rsidRDefault="00FF0788" w:rsidP="00AB0EF7">
      <w:pPr>
        <w:jc w:val="both"/>
        <w:rPr>
          <w:rFonts w:cs="Verdana"/>
          <w:szCs w:val="18"/>
        </w:rPr>
      </w:pPr>
      <w:r>
        <w:rPr>
          <w:rFonts w:cs="Verdana"/>
          <w:szCs w:val="18"/>
        </w:rPr>
        <w:t>Maria Edring</w:t>
      </w:r>
      <w:r w:rsidR="00AB0EF7">
        <w:rPr>
          <w:rFonts w:cs="Verdana"/>
          <w:szCs w:val="18"/>
        </w:rPr>
        <w:tab/>
      </w:r>
      <w:r w:rsidR="00AB0EF7">
        <w:rPr>
          <w:rFonts w:cs="Verdana"/>
          <w:szCs w:val="18"/>
        </w:rPr>
        <w:tab/>
      </w:r>
      <w:r w:rsidR="00AB0EF7">
        <w:rPr>
          <w:rFonts w:cs="Verdana"/>
          <w:szCs w:val="18"/>
        </w:rPr>
        <w:tab/>
      </w:r>
      <w:r w:rsidR="00AB0EF7">
        <w:rPr>
          <w:rFonts w:cs="Verdana"/>
          <w:szCs w:val="18"/>
        </w:rPr>
        <w:tab/>
      </w:r>
      <w:r w:rsidR="00AB0EF7">
        <w:rPr>
          <w:rFonts w:cs="Verdana"/>
          <w:szCs w:val="18"/>
        </w:rPr>
        <w:tab/>
      </w:r>
      <w:r w:rsidR="003270D5">
        <w:rPr>
          <w:rFonts w:cs="Verdana"/>
          <w:szCs w:val="18"/>
        </w:rPr>
        <w:tab/>
      </w:r>
      <w:r w:rsidR="00AB0EF7">
        <w:rPr>
          <w:rFonts w:cs="Verdana"/>
          <w:szCs w:val="18"/>
        </w:rPr>
        <w:t>Sandvik Utbildnings AB, rektor</w:t>
      </w:r>
    </w:p>
    <w:p w14:paraId="46C03B59" w14:textId="77777777" w:rsidR="00AB0EF7" w:rsidRPr="00DE777A" w:rsidRDefault="00AB0EF7" w:rsidP="00AB0EF7">
      <w:pPr>
        <w:jc w:val="both"/>
        <w:rPr>
          <w:rFonts w:cs="Verdana"/>
          <w:szCs w:val="18"/>
        </w:rPr>
      </w:pPr>
      <w:r>
        <w:rPr>
          <w:rFonts w:cs="Verdana"/>
          <w:szCs w:val="18"/>
        </w:rPr>
        <w:t>Erik Ljungberg</w:t>
      </w:r>
      <w:r>
        <w:rPr>
          <w:rFonts w:cs="Verdana"/>
          <w:szCs w:val="18"/>
        </w:rPr>
        <w:tab/>
      </w:r>
      <w:r>
        <w:rPr>
          <w:rFonts w:cs="Verdana"/>
          <w:szCs w:val="18"/>
        </w:rPr>
        <w:tab/>
      </w:r>
      <w:r>
        <w:rPr>
          <w:rFonts w:cs="Verdana"/>
          <w:szCs w:val="18"/>
        </w:rPr>
        <w:tab/>
      </w:r>
      <w:r>
        <w:rPr>
          <w:rFonts w:cs="Verdana"/>
          <w:szCs w:val="18"/>
        </w:rPr>
        <w:tab/>
      </w:r>
      <w:r>
        <w:rPr>
          <w:rFonts w:cs="Verdana"/>
          <w:szCs w:val="18"/>
        </w:rPr>
        <w:tab/>
      </w:r>
      <w:r>
        <w:rPr>
          <w:rFonts w:cs="Verdana"/>
          <w:szCs w:val="18"/>
        </w:rPr>
        <w:tab/>
        <w:t>Sandvik Utbildnings AB, chef uppdragsutbildn.</w:t>
      </w:r>
    </w:p>
    <w:p w14:paraId="57B19F9F" w14:textId="77777777" w:rsidR="00AB0EF7" w:rsidRPr="002037B1" w:rsidRDefault="00AB0EF7" w:rsidP="00AB0EF7">
      <w:pPr>
        <w:jc w:val="both"/>
        <w:rPr>
          <w:rFonts w:cs="Verdana"/>
          <w:b/>
          <w:szCs w:val="18"/>
        </w:rPr>
      </w:pPr>
    </w:p>
    <w:p w14:paraId="54456BE1" w14:textId="77777777" w:rsidR="00AB0EF7" w:rsidRDefault="00AB0EF7" w:rsidP="00AB0EF7">
      <w:pPr>
        <w:pStyle w:val="Rubrik1"/>
        <w:jc w:val="both"/>
      </w:pPr>
      <w:bookmarkStart w:id="21" w:name="_Toc465759518"/>
      <w:bookmarkStart w:id="22" w:name="_Toc493857636"/>
      <w:bookmarkStart w:id="23" w:name="_Toc522624840"/>
      <w:bookmarkStart w:id="24" w:name="_Toc26877176"/>
      <w:r w:rsidRPr="00E5753E">
        <w:lastRenderedPageBreak/>
        <w:t>Året som gått</w:t>
      </w:r>
      <w:bookmarkEnd w:id="21"/>
      <w:bookmarkEnd w:id="22"/>
      <w:bookmarkEnd w:id="23"/>
      <w:bookmarkEnd w:id="24"/>
    </w:p>
    <w:p w14:paraId="06487DC5" w14:textId="4076CF5E" w:rsidR="00AB0EF7" w:rsidRPr="00247621" w:rsidRDefault="00AB0EF7" w:rsidP="00AB0EF7">
      <w:pPr>
        <w:jc w:val="both"/>
      </w:pPr>
      <w:r>
        <w:t xml:space="preserve">Skolan har </w:t>
      </w:r>
      <w:r w:rsidR="0001075A">
        <w:t>f</w:t>
      </w:r>
      <w:r>
        <w:t>ortsatt högt söktryck</w:t>
      </w:r>
      <w:r w:rsidRPr="00E66B43">
        <w:t xml:space="preserve">. Antalet förstahandssökande </w:t>
      </w:r>
      <w:r>
        <w:t>till läsåret 201</w:t>
      </w:r>
      <w:r w:rsidR="004D5275">
        <w:t>8</w:t>
      </w:r>
      <w:r>
        <w:t>/201</w:t>
      </w:r>
      <w:r w:rsidR="004D5275">
        <w:t>9</w:t>
      </w:r>
      <w:r>
        <w:t xml:space="preserve"> </w:t>
      </w:r>
      <w:r w:rsidRPr="00E66B43">
        <w:t xml:space="preserve">var </w:t>
      </w:r>
      <w:r w:rsidR="009E461F">
        <w:t>85</w:t>
      </w:r>
      <w:r w:rsidRPr="00C123C5">
        <w:t xml:space="preserve"> stycken till</w:t>
      </w:r>
      <w:r>
        <w:t xml:space="preserve"> våra 66 platser</w:t>
      </w:r>
      <w:r w:rsidRPr="00E66B43">
        <w:t xml:space="preserve">. Många marknadsföringsinsatser </w:t>
      </w:r>
      <w:r>
        <w:t xml:space="preserve">sker inför gymnasievalet, vilket vi tror har stor betydelse för våra ansökningssiffror. </w:t>
      </w:r>
      <w:r w:rsidR="00D13318">
        <w:t xml:space="preserve">Vi har ett behov av att visa att vi finns, speciellt för elever som bor utanför Sandviken. </w:t>
      </w:r>
      <w:r>
        <w:t>Exempel på viktiga insatser är öppet hus</w:t>
      </w:r>
      <w:r w:rsidR="004D5275">
        <w:t>, deltagande på mässor/event</w:t>
      </w:r>
      <w:r>
        <w:t xml:space="preserve"> och skolbesök. </w:t>
      </w:r>
    </w:p>
    <w:p w14:paraId="069FA4EB" w14:textId="4A1F0513" w:rsidR="0001075A" w:rsidRDefault="0001075A" w:rsidP="00AB0EF7">
      <w:pPr>
        <w:jc w:val="both"/>
      </w:pPr>
      <w:r>
        <w:t xml:space="preserve">Under året som gått har skolan arbetat med att utveckla vårt arbete kring mentorskap. En förstelärartjänst har varit fokuserad på denna fråga och nytt upplägg kring mentorsarbete kommer att implementeras kommande läsår. </w:t>
      </w:r>
      <w:r w:rsidR="00E5753E">
        <w:t xml:space="preserve">Samma förstelärare har även arbetat med ämnesintegration/progression för att se vad forskningen säger om ämnessamverkan samt utreda hur det ser ut på skolan. Utifrån detta arbete kommer en pilot att genomföras i kurserna svenska 3, religion 1, samhällskunskap 1 samt historia 1 i årskurs 3 kommande läsår. </w:t>
      </w:r>
    </w:p>
    <w:p w14:paraId="72A701D5" w14:textId="726AD81D" w:rsidR="00AB0EF7" w:rsidRPr="00590B2A" w:rsidRDefault="00AB0EF7" w:rsidP="00AB0EF7">
      <w:pPr>
        <w:jc w:val="both"/>
      </w:pPr>
      <w:r>
        <w:t xml:space="preserve">Skolan har under året haft ett antal arbetsgrupper, vilka kontinuerligt </w:t>
      </w:r>
      <w:r w:rsidRPr="00590B2A">
        <w:t>arbeta</w:t>
      </w:r>
      <w:r>
        <w:t>r</w:t>
      </w:r>
      <w:r w:rsidRPr="00590B2A">
        <w:t xml:space="preserve"> med utvalda fokusområden i syfte att utveckla skolan</w:t>
      </w:r>
      <w:r>
        <w:t xml:space="preserve"> och har en betydande roll för kvalitetsarbetet. </w:t>
      </w:r>
      <w:r w:rsidRPr="00590B2A">
        <w:t xml:space="preserve">Dessa </w:t>
      </w:r>
      <w:r w:rsidR="009B6103">
        <w:t xml:space="preserve">grupper </w:t>
      </w:r>
      <w:r>
        <w:t>har varit</w:t>
      </w:r>
      <w:r w:rsidRPr="00590B2A">
        <w:t xml:space="preserve"> marknadsföring, G</w:t>
      </w:r>
      <w:r>
        <w:t xml:space="preserve">Y11, IT, </w:t>
      </w:r>
      <w:r w:rsidR="004D5275">
        <w:t>och matris</w:t>
      </w:r>
      <w:r w:rsidR="00232A12">
        <w:t>.</w:t>
      </w:r>
      <w:r w:rsidRPr="00590B2A">
        <w:t xml:space="preserve"> </w:t>
      </w:r>
      <w:r w:rsidR="00A37456">
        <w:t>GY11-gruppen har kommit fram med ett nytt upplägg av kursen Teknik1 som kommer att implementeras under läsåret 2019/2020.</w:t>
      </w:r>
    </w:p>
    <w:p w14:paraId="31D7D478" w14:textId="69B9BCB8" w:rsidR="00AB0EF7" w:rsidRDefault="009B6103" w:rsidP="00772FF7">
      <w:pPr>
        <w:jc w:val="both"/>
      </w:pPr>
      <w:r>
        <w:t>Skolan har ett stort temaarbete</w:t>
      </w:r>
      <w:r w:rsidR="00AB0EF7">
        <w:t xml:space="preserve"> kring FN:s 17 globala hållbarhetsmål</w:t>
      </w:r>
      <w:r>
        <w:t>,</w:t>
      </w:r>
      <w:r w:rsidR="00AB0EF7">
        <w:t xml:space="preserve"> som startade till läsåret 2016/2017.</w:t>
      </w:r>
      <w:r>
        <w:t xml:space="preserve"> En del av detta arbete sker med</w:t>
      </w:r>
      <w:r w:rsidR="00EF01ED">
        <w:t xml:space="preserve"> skolans elever i åk 1</w:t>
      </w:r>
      <w:r>
        <w:t xml:space="preserve"> som</w:t>
      </w:r>
      <w:r w:rsidR="00EF01ED">
        <w:t xml:space="preserve"> genomfö</w:t>
      </w:r>
      <w:r>
        <w:t>r</w:t>
      </w:r>
      <w:r w:rsidR="00EF01ED">
        <w:t xml:space="preserve"> ett projekt </w:t>
      </w:r>
      <w:r w:rsidR="00D07F78">
        <w:t xml:space="preserve">med fokus på </w:t>
      </w:r>
      <w:r>
        <w:t xml:space="preserve">just dessa </w:t>
      </w:r>
      <w:r w:rsidR="00D07F78">
        <w:t>mål</w:t>
      </w:r>
      <w:r>
        <w:t>, SDG-målen</w:t>
      </w:r>
      <w:r w:rsidR="00D07F78">
        <w:t xml:space="preserve">. Resultatet av gruppernas arbete redovisades </w:t>
      </w:r>
      <w:r>
        <w:t>i slutet av höstterminen genom</w:t>
      </w:r>
      <w:r w:rsidR="00D07F78">
        <w:t xml:space="preserve"> en projektredovisning </w:t>
      </w:r>
      <w:r>
        <w:t>där</w:t>
      </w:r>
      <w:r w:rsidR="00D07F78">
        <w:t xml:space="preserve"> både personal och anhöriga</w:t>
      </w:r>
      <w:r>
        <w:t xml:space="preserve"> var inbjudna</w:t>
      </w:r>
      <w:r w:rsidR="00D07F78">
        <w:t xml:space="preserve">. Sammantaget var elevernas arbete mycket imponerande och flera av projekten har resulterat i </w:t>
      </w:r>
      <w:r w:rsidR="00554B99">
        <w:t>konkreta handlingar. Ett exempel är den grupp som arbeta</w:t>
      </w:r>
      <w:r>
        <w:t>de</w:t>
      </w:r>
      <w:r w:rsidR="00554B99">
        <w:t xml:space="preserve"> med jämställdhet och jämlikhet. Gruppen fick komma till Sandviks huvudkontor och presentera sitt arbete för </w:t>
      </w:r>
      <w:r w:rsidR="00E5753E">
        <w:t>bl.a.</w:t>
      </w:r>
      <w:r w:rsidR="00554B99">
        <w:t xml:space="preserve"> företagets VD Björn Rosengren. </w:t>
      </w:r>
    </w:p>
    <w:p w14:paraId="00C5BD9C" w14:textId="7062CC0C" w:rsidR="00E5753E" w:rsidRDefault="00E5753E" w:rsidP="00772FF7">
      <w:pPr>
        <w:jc w:val="both"/>
      </w:pPr>
      <w:r>
        <w:t xml:space="preserve">Inom elevhälsan har ett arbete genomförts gällande skolans drogpolicy. Nytt från och med detta läsår är att </w:t>
      </w:r>
      <w:r>
        <w:rPr>
          <w:rFonts w:cs="Calibri"/>
          <w:szCs w:val="18"/>
        </w:rPr>
        <w:t>elever som går på Göranssonska skolan erbjuds regelbundna oförberedda drogtester. Då eleverna arbetar med moment som kräver stor säkerhet, är det av största vikt att säkerställa att eleverna inte är påverkade av någon form av droger inför verkstads-/automationsarbete eller APL. Elever som väljer att inte delta i skolans drogtester</w:t>
      </w:r>
      <w:r w:rsidR="006C0272">
        <w:rPr>
          <w:rFonts w:cs="Calibri"/>
          <w:szCs w:val="18"/>
        </w:rPr>
        <w:t xml:space="preserve"> alternativt påvisar ett positivt test</w:t>
      </w:r>
      <w:r>
        <w:rPr>
          <w:rFonts w:cs="Calibri"/>
          <w:szCs w:val="18"/>
        </w:rPr>
        <w:t xml:space="preserve"> blir automatiskt avstängda från att delta i verkstads- och automationslektioner samt APL. </w:t>
      </w:r>
    </w:p>
    <w:p w14:paraId="2F8661E2" w14:textId="6844BB97" w:rsidR="00AB0EF7" w:rsidRDefault="00AB0EF7" w:rsidP="00AB0EF7">
      <w:pPr>
        <w:jc w:val="both"/>
      </w:pPr>
      <w:r>
        <w:t xml:space="preserve">Skolans hemsida har uppdaterats </w:t>
      </w:r>
      <w:r w:rsidR="00050E67">
        <w:t xml:space="preserve">kontinuerligt </w:t>
      </w:r>
      <w:r>
        <w:t xml:space="preserve">och arbetet med sociala medier har utvecklats under året. </w:t>
      </w:r>
      <w:r w:rsidR="00067A34">
        <w:t xml:space="preserve">Under våren anlitade </w:t>
      </w:r>
      <w:r w:rsidR="00050E67">
        <w:t>skol</w:t>
      </w:r>
      <w:r w:rsidR="000079F1">
        <w:t>a</w:t>
      </w:r>
      <w:r w:rsidR="00050E67">
        <w:t>n</w:t>
      </w:r>
      <w:r w:rsidR="00067A34">
        <w:t xml:space="preserve"> ett UF-företag från Bessemerskolan som </w:t>
      </w:r>
      <w:r w:rsidR="00050E67">
        <w:t>producerat</w:t>
      </w:r>
      <w:r w:rsidR="00143CDC">
        <w:t xml:space="preserve"> en reklamfilm om vår skola. Resultaten blev väldigt bra och filmen kommer nu att spridas i marknadsföringssammanhang samt visas på mässor och Öppna hus. </w:t>
      </w:r>
    </w:p>
    <w:p w14:paraId="4A03836E" w14:textId="62E78E23" w:rsidR="00050E67" w:rsidRDefault="00050E67" w:rsidP="00AB0EF7">
      <w:pPr>
        <w:jc w:val="both"/>
      </w:pPr>
      <w:r>
        <w:t xml:space="preserve">I slutet av läsåret blev det klart att skolans rektor lämnar skolan och att en rekryteringsprocess för att tillsätta en ny rektor </w:t>
      </w:r>
      <w:r w:rsidR="000079F1">
        <w:t>skulle inledas</w:t>
      </w:r>
      <w:r>
        <w:t>. Målet var att tillsättandet av ny rektor skulle vara klart i början på kommande termin</w:t>
      </w:r>
      <w:r w:rsidR="000079F1">
        <w:t>.</w:t>
      </w:r>
    </w:p>
    <w:p w14:paraId="000B3228" w14:textId="4842E85C" w:rsidR="00050E67" w:rsidRDefault="00050E67" w:rsidP="00AB0EF7">
      <w:pPr>
        <w:jc w:val="both"/>
      </w:pPr>
      <w:r>
        <w:t xml:space="preserve">Året som gått har varit ett mycket positivt år för Göranssonska skolan och vi ser mycket fram emot kommande läsår. </w:t>
      </w:r>
    </w:p>
    <w:p w14:paraId="5165F803" w14:textId="77777777" w:rsidR="00AB0EF7" w:rsidRDefault="00AB0EF7" w:rsidP="00AB0EF7">
      <w:pPr>
        <w:jc w:val="both"/>
      </w:pPr>
    </w:p>
    <w:p w14:paraId="4FE86DEB" w14:textId="77777777" w:rsidR="00AB0EF7" w:rsidRDefault="00AB0EF7" w:rsidP="00AB0EF7"/>
    <w:p w14:paraId="22CDC09E" w14:textId="77777777" w:rsidR="005B74DF" w:rsidRDefault="005B74DF" w:rsidP="00C03AE8">
      <w:pPr>
        <w:pStyle w:val="Default"/>
        <w:ind w:left="720"/>
        <w:jc w:val="both"/>
        <w:rPr>
          <w:sz w:val="32"/>
          <w:szCs w:val="32"/>
        </w:rPr>
      </w:pPr>
    </w:p>
    <w:p w14:paraId="4A63249F" w14:textId="77777777" w:rsidR="0004449A" w:rsidRDefault="0004449A">
      <w:pPr>
        <w:spacing w:after="0" w:line="240" w:lineRule="auto"/>
        <w:rPr>
          <w:rFonts w:ascii="Garamond" w:hAnsi="Garamond"/>
          <w:b/>
          <w:kern w:val="28"/>
          <w:sz w:val="32"/>
        </w:rPr>
      </w:pPr>
      <w:bookmarkStart w:id="25" w:name="_Toc465759519"/>
      <w:bookmarkStart w:id="26" w:name="_Toc493857637"/>
      <w:r>
        <w:br w:type="page"/>
      </w:r>
    </w:p>
    <w:p w14:paraId="5880BC94" w14:textId="2FE6B6B2" w:rsidR="00E66B43" w:rsidRPr="005272E9" w:rsidRDefault="00E66B43" w:rsidP="00E66B43">
      <w:pPr>
        <w:pStyle w:val="Rubrik1"/>
        <w:jc w:val="both"/>
        <w:rPr>
          <w:rFonts w:ascii="Verdana" w:hAnsi="Verdana" w:cs="Verdana"/>
          <w:sz w:val="18"/>
          <w:szCs w:val="18"/>
        </w:rPr>
      </w:pPr>
      <w:bookmarkStart w:id="27" w:name="_Toc26877177"/>
      <w:r w:rsidRPr="005272E9">
        <w:lastRenderedPageBreak/>
        <w:t>Nyckeltal</w:t>
      </w:r>
      <w:bookmarkEnd w:id="25"/>
      <w:r w:rsidR="002037B1">
        <w:t xml:space="preserve"> 201</w:t>
      </w:r>
      <w:r w:rsidR="006A1478">
        <w:t>8</w:t>
      </w:r>
      <w:r w:rsidRPr="005272E9">
        <w:t>/201</w:t>
      </w:r>
      <w:bookmarkEnd w:id="26"/>
      <w:r w:rsidR="006A1478">
        <w:t>9</w:t>
      </w:r>
      <w:bookmarkEnd w:id="27"/>
    </w:p>
    <w:p w14:paraId="5DCF6B48" w14:textId="77777777" w:rsidR="00E66B43" w:rsidRPr="005272E9" w:rsidRDefault="00E66B43" w:rsidP="00E66B43">
      <w:pPr>
        <w:jc w:val="both"/>
      </w:pPr>
    </w:p>
    <w:p w14:paraId="79538A1C" w14:textId="77777777" w:rsidR="00AB0EF7" w:rsidRPr="00AB0EF7" w:rsidRDefault="00AB0EF7" w:rsidP="00AB0EF7">
      <w:pPr>
        <w:pStyle w:val="Rubrik2"/>
        <w:jc w:val="both"/>
      </w:pPr>
      <w:bookmarkStart w:id="28" w:name="_Toc49302593"/>
      <w:bookmarkStart w:id="29" w:name="_Toc465759520"/>
      <w:bookmarkStart w:id="30" w:name="_Toc493857638"/>
      <w:r w:rsidRPr="00AB0EF7">
        <w:t xml:space="preserve">Elevantal </w:t>
      </w:r>
    </w:p>
    <w:p w14:paraId="14E65607" w14:textId="0EF1DCE0" w:rsidR="00AB0EF7" w:rsidRPr="00AB0EF7" w:rsidRDefault="00AB0EF7" w:rsidP="00AB0EF7">
      <w:pPr>
        <w:jc w:val="both"/>
      </w:pPr>
      <w:r w:rsidRPr="00AB0EF7">
        <w:t>Det totala antalet elever på Göranssonska Skolan är våren 201</w:t>
      </w:r>
      <w:r w:rsidR="004D5275">
        <w:t>9</w:t>
      </w:r>
      <w:r w:rsidRPr="00AB0EF7">
        <w:t xml:space="preserve"> 1</w:t>
      </w:r>
      <w:r w:rsidR="004D5275">
        <w:t>94</w:t>
      </w:r>
      <w:r w:rsidRPr="00AB0EF7">
        <w:t xml:space="preserve"> elever. </w:t>
      </w:r>
      <w:r w:rsidR="003270D5">
        <w:t>71</w:t>
      </w:r>
      <w:r w:rsidRPr="00AB0EF7">
        <w:t xml:space="preserve"> elever är flickor och 12</w:t>
      </w:r>
      <w:r w:rsidR="003270D5">
        <w:t>3</w:t>
      </w:r>
      <w:r w:rsidRPr="00AB0EF7">
        <w:t xml:space="preserve"> elever är pojkar. Den totala procentuella fördelningen mellan pojkar och flickor på Göranssonska Skolan är 3</w:t>
      </w:r>
      <w:r w:rsidR="003270D5">
        <w:t>7</w:t>
      </w:r>
      <w:r w:rsidRPr="00AB0EF7">
        <w:t xml:space="preserve"> procent flickor och 6</w:t>
      </w:r>
      <w:r w:rsidR="003270D5">
        <w:t>3</w:t>
      </w:r>
      <w:r w:rsidRPr="00AB0EF7">
        <w:t xml:space="preserve"> procent pojkar. Målet är att fördelningen ska vara 50% av varje kön.</w:t>
      </w:r>
    </w:p>
    <w:tbl>
      <w:tblPr>
        <w:tblW w:w="9392" w:type="dxa"/>
        <w:tblCellMar>
          <w:left w:w="70" w:type="dxa"/>
          <w:right w:w="70" w:type="dxa"/>
        </w:tblCellMar>
        <w:tblLook w:val="04A0" w:firstRow="1" w:lastRow="0" w:firstColumn="1" w:lastColumn="0" w:noHBand="0" w:noVBand="1"/>
      </w:tblPr>
      <w:tblGrid>
        <w:gridCol w:w="1316"/>
        <w:gridCol w:w="1316"/>
        <w:gridCol w:w="1316"/>
        <w:gridCol w:w="1316"/>
        <w:gridCol w:w="1316"/>
        <w:gridCol w:w="781"/>
        <w:gridCol w:w="2031"/>
      </w:tblGrid>
      <w:tr w:rsidR="00AB0EF7" w:rsidRPr="00AB0EF7" w14:paraId="491AE1AE" w14:textId="77777777" w:rsidTr="00CC3DC0">
        <w:trPr>
          <w:trHeight w:val="324"/>
        </w:trPr>
        <w:tc>
          <w:tcPr>
            <w:tcW w:w="13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7EF5C6"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Årskurs</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14:paraId="18A7A5B8"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Antal flickor</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14:paraId="728D2FD3"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Andel flickor</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14:paraId="2D70A365"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Antal pojkar</w:t>
            </w:r>
          </w:p>
        </w:tc>
        <w:tc>
          <w:tcPr>
            <w:tcW w:w="1316" w:type="dxa"/>
            <w:tcBorders>
              <w:top w:val="single" w:sz="8" w:space="0" w:color="auto"/>
              <w:left w:val="nil"/>
              <w:bottom w:val="single" w:sz="8" w:space="0" w:color="auto"/>
              <w:right w:val="single" w:sz="8" w:space="0" w:color="auto"/>
            </w:tcBorders>
            <w:shd w:val="clear" w:color="auto" w:fill="auto"/>
            <w:noWrap/>
            <w:vAlign w:val="center"/>
            <w:hideMark/>
          </w:tcPr>
          <w:p w14:paraId="55392957"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Andel pojkar</w:t>
            </w:r>
          </w:p>
        </w:tc>
        <w:tc>
          <w:tcPr>
            <w:tcW w:w="781" w:type="dxa"/>
            <w:tcBorders>
              <w:top w:val="single" w:sz="8" w:space="0" w:color="auto"/>
              <w:left w:val="nil"/>
              <w:bottom w:val="single" w:sz="8" w:space="0" w:color="auto"/>
              <w:right w:val="single" w:sz="8" w:space="0" w:color="auto"/>
            </w:tcBorders>
            <w:shd w:val="clear" w:color="auto" w:fill="auto"/>
            <w:noWrap/>
            <w:vAlign w:val="center"/>
            <w:hideMark/>
          </w:tcPr>
          <w:p w14:paraId="0CF3CBAB"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Totalt</w:t>
            </w:r>
          </w:p>
        </w:tc>
        <w:tc>
          <w:tcPr>
            <w:tcW w:w="2031" w:type="dxa"/>
            <w:tcBorders>
              <w:top w:val="single" w:sz="8" w:space="0" w:color="auto"/>
              <w:left w:val="nil"/>
              <w:bottom w:val="single" w:sz="8" w:space="0" w:color="auto"/>
              <w:right w:val="single" w:sz="8" w:space="0" w:color="auto"/>
            </w:tcBorders>
          </w:tcPr>
          <w:p w14:paraId="7FD92985"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Andel flickor på Industritekniska programmet i riket</w:t>
            </w:r>
          </w:p>
        </w:tc>
      </w:tr>
      <w:tr w:rsidR="004D5275" w:rsidRPr="00AB0EF7" w14:paraId="2B34AADC" w14:textId="77777777" w:rsidTr="00CC3DC0">
        <w:trPr>
          <w:trHeight w:val="324"/>
        </w:trPr>
        <w:tc>
          <w:tcPr>
            <w:tcW w:w="131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50AE8C" w14:textId="77777777" w:rsidR="004D5275" w:rsidRPr="006C0272" w:rsidRDefault="004D5275" w:rsidP="00CC3DC0">
            <w:pPr>
              <w:spacing w:after="0" w:line="240" w:lineRule="auto"/>
              <w:jc w:val="both"/>
              <w:rPr>
                <w:rFonts w:cs="Calibri"/>
                <w:b/>
                <w:bCs/>
                <w:color w:val="000000"/>
                <w:szCs w:val="18"/>
                <w:lang w:eastAsia="sv-SE"/>
              </w:rPr>
            </w:pPr>
            <w:r w:rsidRPr="006C0272">
              <w:rPr>
                <w:rFonts w:cs="Calibri"/>
                <w:b/>
                <w:bCs/>
                <w:color w:val="000000"/>
                <w:szCs w:val="18"/>
                <w:lang w:eastAsia="sv-SE"/>
              </w:rPr>
              <w:t>Åk1 GS2018</w:t>
            </w:r>
          </w:p>
        </w:tc>
        <w:tc>
          <w:tcPr>
            <w:tcW w:w="1316" w:type="dxa"/>
            <w:tcBorders>
              <w:top w:val="single" w:sz="8" w:space="0" w:color="auto"/>
              <w:left w:val="nil"/>
              <w:bottom w:val="single" w:sz="8" w:space="0" w:color="auto"/>
              <w:right w:val="single" w:sz="8" w:space="0" w:color="auto"/>
            </w:tcBorders>
            <w:shd w:val="clear" w:color="auto" w:fill="auto"/>
            <w:noWrap/>
            <w:vAlign w:val="center"/>
          </w:tcPr>
          <w:p w14:paraId="5D44FEA2" w14:textId="77777777" w:rsidR="004D5275" w:rsidRPr="006C0272" w:rsidRDefault="004D5275" w:rsidP="000079F1">
            <w:pPr>
              <w:spacing w:after="0" w:line="240" w:lineRule="auto"/>
              <w:jc w:val="center"/>
              <w:rPr>
                <w:rFonts w:cs="Calibri"/>
                <w:bCs/>
                <w:color w:val="000000"/>
                <w:szCs w:val="18"/>
                <w:lang w:eastAsia="sv-SE"/>
              </w:rPr>
            </w:pPr>
            <w:r w:rsidRPr="006C0272">
              <w:rPr>
                <w:rFonts w:cs="Calibri"/>
                <w:bCs/>
                <w:color w:val="000000"/>
                <w:szCs w:val="18"/>
                <w:lang w:eastAsia="sv-SE"/>
              </w:rPr>
              <w:t>2</w:t>
            </w:r>
            <w:r w:rsidR="00BB5213" w:rsidRPr="006C0272">
              <w:rPr>
                <w:rFonts w:cs="Calibri"/>
                <w:bCs/>
                <w:color w:val="000000"/>
                <w:szCs w:val="18"/>
                <w:lang w:eastAsia="sv-SE"/>
              </w:rPr>
              <w:t>6</w:t>
            </w:r>
          </w:p>
        </w:tc>
        <w:tc>
          <w:tcPr>
            <w:tcW w:w="1316" w:type="dxa"/>
            <w:tcBorders>
              <w:top w:val="single" w:sz="8" w:space="0" w:color="auto"/>
              <w:left w:val="nil"/>
              <w:bottom w:val="single" w:sz="8" w:space="0" w:color="auto"/>
              <w:right w:val="single" w:sz="8" w:space="0" w:color="auto"/>
            </w:tcBorders>
            <w:shd w:val="clear" w:color="auto" w:fill="auto"/>
            <w:noWrap/>
            <w:vAlign w:val="center"/>
          </w:tcPr>
          <w:p w14:paraId="3AE97B85" w14:textId="77777777" w:rsidR="004D5275" w:rsidRPr="006C0272" w:rsidRDefault="00BB5213" w:rsidP="000079F1">
            <w:pPr>
              <w:spacing w:after="0" w:line="240" w:lineRule="auto"/>
              <w:jc w:val="center"/>
              <w:rPr>
                <w:rFonts w:cs="Calibri"/>
                <w:bCs/>
                <w:color w:val="000000"/>
                <w:szCs w:val="18"/>
                <w:lang w:eastAsia="sv-SE"/>
              </w:rPr>
            </w:pPr>
            <w:r w:rsidRPr="006C0272">
              <w:rPr>
                <w:rFonts w:cs="Calibri"/>
                <w:bCs/>
                <w:color w:val="000000"/>
                <w:szCs w:val="18"/>
                <w:lang w:eastAsia="sv-SE"/>
              </w:rPr>
              <w:t>39%</w:t>
            </w:r>
          </w:p>
        </w:tc>
        <w:tc>
          <w:tcPr>
            <w:tcW w:w="1316" w:type="dxa"/>
            <w:tcBorders>
              <w:top w:val="single" w:sz="8" w:space="0" w:color="auto"/>
              <w:left w:val="nil"/>
              <w:bottom w:val="single" w:sz="8" w:space="0" w:color="auto"/>
              <w:right w:val="single" w:sz="8" w:space="0" w:color="auto"/>
            </w:tcBorders>
            <w:shd w:val="clear" w:color="auto" w:fill="auto"/>
            <w:noWrap/>
            <w:vAlign w:val="center"/>
          </w:tcPr>
          <w:p w14:paraId="2A348206" w14:textId="77777777" w:rsidR="004D5275" w:rsidRPr="006C0272" w:rsidRDefault="00BB5213" w:rsidP="000079F1">
            <w:pPr>
              <w:spacing w:after="0" w:line="240" w:lineRule="auto"/>
              <w:jc w:val="center"/>
              <w:rPr>
                <w:rFonts w:cs="Calibri"/>
                <w:bCs/>
                <w:color w:val="000000"/>
                <w:szCs w:val="18"/>
                <w:lang w:eastAsia="sv-SE"/>
              </w:rPr>
            </w:pPr>
            <w:r w:rsidRPr="006C0272">
              <w:rPr>
                <w:rFonts w:cs="Calibri"/>
                <w:bCs/>
                <w:color w:val="000000"/>
                <w:szCs w:val="18"/>
                <w:lang w:eastAsia="sv-SE"/>
              </w:rPr>
              <w:t>40</w:t>
            </w:r>
          </w:p>
        </w:tc>
        <w:tc>
          <w:tcPr>
            <w:tcW w:w="1316" w:type="dxa"/>
            <w:tcBorders>
              <w:top w:val="single" w:sz="8" w:space="0" w:color="auto"/>
              <w:left w:val="nil"/>
              <w:bottom w:val="single" w:sz="8" w:space="0" w:color="auto"/>
              <w:right w:val="single" w:sz="8" w:space="0" w:color="auto"/>
            </w:tcBorders>
            <w:shd w:val="clear" w:color="auto" w:fill="auto"/>
            <w:noWrap/>
            <w:vAlign w:val="center"/>
          </w:tcPr>
          <w:p w14:paraId="3B6CD874" w14:textId="77777777" w:rsidR="004D5275" w:rsidRPr="006C0272" w:rsidRDefault="00BB5213" w:rsidP="000079F1">
            <w:pPr>
              <w:spacing w:after="0" w:line="240" w:lineRule="auto"/>
              <w:jc w:val="center"/>
              <w:rPr>
                <w:rFonts w:cs="Calibri"/>
                <w:bCs/>
                <w:color w:val="000000"/>
                <w:szCs w:val="18"/>
                <w:lang w:eastAsia="sv-SE"/>
              </w:rPr>
            </w:pPr>
            <w:r w:rsidRPr="006C0272">
              <w:rPr>
                <w:rFonts w:cs="Calibri"/>
                <w:bCs/>
                <w:color w:val="000000"/>
                <w:szCs w:val="18"/>
                <w:lang w:eastAsia="sv-SE"/>
              </w:rPr>
              <w:t>61%</w:t>
            </w:r>
          </w:p>
        </w:tc>
        <w:tc>
          <w:tcPr>
            <w:tcW w:w="781" w:type="dxa"/>
            <w:tcBorders>
              <w:top w:val="single" w:sz="8" w:space="0" w:color="auto"/>
              <w:left w:val="nil"/>
              <w:bottom w:val="single" w:sz="8" w:space="0" w:color="auto"/>
              <w:right w:val="single" w:sz="8" w:space="0" w:color="auto"/>
            </w:tcBorders>
            <w:shd w:val="clear" w:color="auto" w:fill="auto"/>
            <w:noWrap/>
            <w:vAlign w:val="center"/>
          </w:tcPr>
          <w:p w14:paraId="59B89D6D" w14:textId="7464FC2C" w:rsidR="004D5275" w:rsidRPr="006C0272" w:rsidRDefault="00C123C5" w:rsidP="000079F1">
            <w:pPr>
              <w:spacing w:after="0" w:line="240" w:lineRule="auto"/>
              <w:jc w:val="center"/>
              <w:rPr>
                <w:rFonts w:cs="Calibri"/>
                <w:bCs/>
                <w:color w:val="000000"/>
                <w:szCs w:val="18"/>
                <w:lang w:eastAsia="sv-SE"/>
              </w:rPr>
            </w:pPr>
            <w:r w:rsidRPr="006C0272">
              <w:rPr>
                <w:rFonts w:cs="Calibri"/>
                <w:bCs/>
                <w:color w:val="000000"/>
                <w:szCs w:val="18"/>
                <w:lang w:eastAsia="sv-SE"/>
              </w:rPr>
              <w:t>66</w:t>
            </w:r>
          </w:p>
        </w:tc>
        <w:tc>
          <w:tcPr>
            <w:tcW w:w="2031" w:type="dxa"/>
            <w:tcBorders>
              <w:top w:val="single" w:sz="8" w:space="0" w:color="auto"/>
              <w:left w:val="nil"/>
              <w:bottom w:val="single" w:sz="8" w:space="0" w:color="auto"/>
              <w:right w:val="single" w:sz="8" w:space="0" w:color="auto"/>
            </w:tcBorders>
          </w:tcPr>
          <w:p w14:paraId="1A7C3CC9" w14:textId="4CCC17A8" w:rsidR="004D5275" w:rsidRPr="000079F1" w:rsidRDefault="000079F1" w:rsidP="000079F1">
            <w:pPr>
              <w:spacing w:after="0" w:line="240" w:lineRule="auto"/>
              <w:jc w:val="center"/>
              <w:rPr>
                <w:rFonts w:cs="Calibri"/>
                <w:bCs/>
                <w:color w:val="000000"/>
                <w:szCs w:val="18"/>
                <w:lang w:eastAsia="sv-SE"/>
              </w:rPr>
            </w:pPr>
            <w:r w:rsidRPr="000079F1">
              <w:rPr>
                <w:rFonts w:cs="Calibri"/>
                <w:bCs/>
                <w:color w:val="000000"/>
                <w:szCs w:val="18"/>
                <w:lang w:eastAsia="sv-SE"/>
              </w:rPr>
              <w:t>13%</w:t>
            </w:r>
          </w:p>
        </w:tc>
      </w:tr>
      <w:tr w:rsidR="00AB0EF7" w:rsidRPr="00AB0EF7" w14:paraId="16FA0036" w14:textId="77777777" w:rsidTr="00CC3DC0">
        <w:trPr>
          <w:trHeight w:val="324"/>
        </w:trPr>
        <w:tc>
          <w:tcPr>
            <w:tcW w:w="1316" w:type="dxa"/>
            <w:tcBorders>
              <w:top w:val="nil"/>
              <w:left w:val="single" w:sz="8" w:space="0" w:color="auto"/>
              <w:bottom w:val="single" w:sz="8" w:space="0" w:color="auto"/>
              <w:right w:val="single" w:sz="8" w:space="0" w:color="auto"/>
            </w:tcBorders>
            <w:shd w:val="clear" w:color="auto" w:fill="auto"/>
            <w:noWrap/>
            <w:vAlign w:val="center"/>
            <w:hideMark/>
          </w:tcPr>
          <w:p w14:paraId="1E8B8A79" w14:textId="77777777" w:rsidR="00AB0EF7" w:rsidRPr="006C0272" w:rsidRDefault="00AB0EF7" w:rsidP="00CC3DC0">
            <w:pPr>
              <w:spacing w:after="0" w:line="240" w:lineRule="auto"/>
              <w:jc w:val="both"/>
              <w:rPr>
                <w:rFonts w:cs="Calibri"/>
                <w:b/>
                <w:color w:val="000000"/>
                <w:szCs w:val="18"/>
                <w:lang w:eastAsia="sv-SE"/>
              </w:rPr>
            </w:pPr>
            <w:r w:rsidRPr="006C0272">
              <w:rPr>
                <w:rFonts w:cs="Calibri"/>
                <w:b/>
                <w:color w:val="000000"/>
                <w:szCs w:val="18"/>
                <w:lang w:eastAsia="sv-SE"/>
              </w:rPr>
              <w:t>Åk</w:t>
            </w:r>
            <w:r w:rsidR="004D5275" w:rsidRPr="006C0272">
              <w:rPr>
                <w:rFonts w:cs="Calibri"/>
                <w:b/>
                <w:color w:val="000000"/>
                <w:szCs w:val="18"/>
                <w:lang w:eastAsia="sv-SE"/>
              </w:rPr>
              <w:t>2</w:t>
            </w:r>
            <w:r w:rsidRPr="006C0272">
              <w:rPr>
                <w:rFonts w:cs="Calibri"/>
                <w:b/>
                <w:color w:val="000000"/>
                <w:szCs w:val="18"/>
                <w:lang w:eastAsia="sv-SE"/>
              </w:rPr>
              <w:t xml:space="preserve"> GS2017</w:t>
            </w:r>
          </w:p>
        </w:tc>
        <w:tc>
          <w:tcPr>
            <w:tcW w:w="1316" w:type="dxa"/>
            <w:tcBorders>
              <w:top w:val="nil"/>
              <w:left w:val="nil"/>
              <w:bottom w:val="single" w:sz="8" w:space="0" w:color="auto"/>
              <w:right w:val="single" w:sz="8" w:space="0" w:color="auto"/>
            </w:tcBorders>
            <w:shd w:val="clear" w:color="auto" w:fill="auto"/>
            <w:noWrap/>
            <w:vAlign w:val="center"/>
            <w:hideMark/>
          </w:tcPr>
          <w:p w14:paraId="6A4C018C"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26</w:t>
            </w:r>
          </w:p>
        </w:tc>
        <w:tc>
          <w:tcPr>
            <w:tcW w:w="1316" w:type="dxa"/>
            <w:tcBorders>
              <w:top w:val="nil"/>
              <w:left w:val="nil"/>
              <w:bottom w:val="single" w:sz="8" w:space="0" w:color="auto"/>
              <w:right w:val="single" w:sz="8" w:space="0" w:color="auto"/>
            </w:tcBorders>
            <w:shd w:val="clear" w:color="auto" w:fill="auto"/>
            <w:noWrap/>
            <w:vAlign w:val="center"/>
            <w:hideMark/>
          </w:tcPr>
          <w:p w14:paraId="00E43D8B"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40%</w:t>
            </w:r>
          </w:p>
        </w:tc>
        <w:tc>
          <w:tcPr>
            <w:tcW w:w="1316" w:type="dxa"/>
            <w:tcBorders>
              <w:top w:val="nil"/>
              <w:left w:val="nil"/>
              <w:bottom w:val="single" w:sz="8" w:space="0" w:color="auto"/>
              <w:right w:val="single" w:sz="8" w:space="0" w:color="auto"/>
            </w:tcBorders>
            <w:shd w:val="clear" w:color="auto" w:fill="auto"/>
            <w:noWrap/>
            <w:vAlign w:val="center"/>
            <w:hideMark/>
          </w:tcPr>
          <w:p w14:paraId="4F199D44"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39</w:t>
            </w:r>
          </w:p>
        </w:tc>
        <w:tc>
          <w:tcPr>
            <w:tcW w:w="1316" w:type="dxa"/>
            <w:tcBorders>
              <w:top w:val="nil"/>
              <w:left w:val="nil"/>
              <w:bottom w:val="single" w:sz="8" w:space="0" w:color="auto"/>
              <w:right w:val="single" w:sz="8" w:space="0" w:color="auto"/>
            </w:tcBorders>
            <w:shd w:val="clear" w:color="auto" w:fill="auto"/>
            <w:noWrap/>
            <w:vAlign w:val="center"/>
            <w:hideMark/>
          </w:tcPr>
          <w:p w14:paraId="24B31425"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60%</w:t>
            </w:r>
          </w:p>
        </w:tc>
        <w:tc>
          <w:tcPr>
            <w:tcW w:w="781" w:type="dxa"/>
            <w:tcBorders>
              <w:top w:val="nil"/>
              <w:left w:val="nil"/>
              <w:bottom w:val="single" w:sz="8" w:space="0" w:color="auto"/>
              <w:right w:val="single" w:sz="8" w:space="0" w:color="auto"/>
            </w:tcBorders>
            <w:shd w:val="clear" w:color="auto" w:fill="auto"/>
            <w:noWrap/>
            <w:vAlign w:val="center"/>
            <w:hideMark/>
          </w:tcPr>
          <w:p w14:paraId="0518979A"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65</w:t>
            </w:r>
          </w:p>
        </w:tc>
        <w:tc>
          <w:tcPr>
            <w:tcW w:w="2031" w:type="dxa"/>
            <w:tcBorders>
              <w:top w:val="nil"/>
              <w:left w:val="nil"/>
              <w:bottom w:val="single" w:sz="8" w:space="0" w:color="auto"/>
              <w:right w:val="single" w:sz="8" w:space="0" w:color="auto"/>
            </w:tcBorders>
          </w:tcPr>
          <w:p w14:paraId="1B7C9F5A"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12%</w:t>
            </w:r>
          </w:p>
        </w:tc>
      </w:tr>
      <w:tr w:rsidR="00AB0EF7" w:rsidRPr="00AB0EF7" w14:paraId="33DA03EB" w14:textId="77777777" w:rsidTr="00CC3DC0">
        <w:trPr>
          <w:trHeight w:val="324"/>
        </w:trPr>
        <w:tc>
          <w:tcPr>
            <w:tcW w:w="1316" w:type="dxa"/>
            <w:tcBorders>
              <w:top w:val="nil"/>
              <w:left w:val="single" w:sz="8" w:space="0" w:color="auto"/>
              <w:bottom w:val="single" w:sz="8" w:space="0" w:color="auto"/>
              <w:right w:val="single" w:sz="8" w:space="0" w:color="auto"/>
            </w:tcBorders>
            <w:shd w:val="clear" w:color="auto" w:fill="auto"/>
            <w:noWrap/>
            <w:vAlign w:val="center"/>
            <w:hideMark/>
          </w:tcPr>
          <w:p w14:paraId="0FE6DA28" w14:textId="77777777" w:rsidR="00AB0EF7" w:rsidRPr="006C0272" w:rsidRDefault="001D3999" w:rsidP="00CC3DC0">
            <w:pPr>
              <w:spacing w:after="0" w:line="240" w:lineRule="auto"/>
              <w:jc w:val="both"/>
              <w:rPr>
                <w:rFonts w:cs="Calibri"/>
                <w:b/>
                <w:color w:val="000000"/>
                <w:szCs w:val="18"/>
                <w:lang w:eastAsia="sv-SE"/>
              </w:rPr>
            </w:pPr>
            <w:r w:rsidRPr="006C0272">
              <w:rPr>
                <w:rFonts w:cs="Calibri"/>
                <w:b/>
                <w:color w:val="000000"/>
                <w:szCs w:val="18"/>
                <w:lang w:eastAsia="sv-SE"/>
              </w:rPr>
              <w:t>Åk</w:t>
            </w:r>
            <w:r w:rsidR="004D5275" w:rsidRPr="006C0272">
              <w:rPr>
                <w:rFonts w:cs="Calibri"/>
                <w:b/>
                <w:color w:val="000000"/>
                <w:szCs w:val="18"/>
                <w:lang w:eastAsia="sv-SE"/>
              </w:rPr>
              <w:t>3</w:t>
            </w:r>
            <w:r w:rsidR="00AB0EF7" w:rsidRPr="006C0272">
              <w:rPr>
                <w:rFonts w:cs="Calibri"/>
                <w:b/>
                <w:color w:val="000000"/>
                <w:szCs w:val="18"/>
                <w:lang w:eastAsia="sv-SE"/>
              </w:rPr>
              <w:t xml:space="preserve"> GS2016</w:t>
            </w:r>
          </w:p>
        </w:tc>
        <w:tc>
          <w:tcPr>
            <w:tcW w:w="1316" w:type="dxa"/>
            <w:tcBorders>
              <w:top w:val="nil"/>
              <w:left w:val="nil"/>
              <w:bottom w:val="single" w:sz="8" w:space="0" w:color="auto"/>
              <w:right w:val="single" w:sz="8" w:space="0" w:color="auto"/>
            </w:tcBorders>
            <w:shd w:val="clear" w:color="auto" w:fill="auto"/>
            <w:noWrap/>
            <w:vAlign w:val="center"/>
            <w:hideMark/>
          </w:tcPr>
          <w:p w14:paraId="264BEF66"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19</w:t>
            </w:r>
          </w:p>
        </w:tc>
        <w:tc>
          <w:tcPr>
            <w:tcW w:w="1316" w:type="dxa"/>
            <w:tcBorders>
              <w:top w:val="nil"/>
              <w:left w:val="nil"/>
              <w:bottom w:val="single" w:sz="8" w:space="0" w:color="auto"/>
              <w:right w:val="single" w:sz="8" w:space="0" w:color="auto"/>
            </w:tcBorders>
            <w:shd w:val="clear" w:color="auto" w:fill="auto"/>
            <w:noWrap/>
            <w:vAlign w:val="center"/>
            <w:hideMark/>
          </w:tcPr>
          <w:p w14:paraId="4A2BDEBE"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30%</w:t>
            </w:r>
          </w:p>
        </w:tc>
        <w:tc>
          <w:tcPr>
            <w:tcW w:w="1316" w:type="dxa"/>
            <w:tcBorders>
              <w:top w:val="nil"/>
              <w:left w:val="nil"/>
              <w:bottom w:val="single" w:sz="8" w:space="0" w:color="auto"/>
              <w:right w:val="single" w:sz="8" w:space="0" w:color="auto"/>
            </w:tcBorders>
            <w:shd w:val="clear" w:color="auto" w:fill="auto"/>
            <w:noWrap/>
            <w:vAlign w:val="center"/>
            <w:hideMark/>
          </w:tcPr>
          <w:p w14:paraId="100CEBD4"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44</w:t>
            </w:r>
          </w:p>
        </w:tc>
        <w:tc>
          <w:tcPr>
            <w:tcW w:w="1316" w:type="dxa"/>
            <w:tcBorders>
              <w:top w:val="nil"/>
              <w:left w:val="nil"/>
              <w:bottom w:val="single" w:sz="8" w:space="0" w:color="auto"/>
              <w:right w:val="single" w:sz="8" w:space="0" w:color="auto"/>
            </w:tcBorders>
            <w:shd w:val="clear" w:color="auto" w:fill="auto"/>
            <w:noWrap/>
            <w:vAlign w:val="center"/>
            <w:hideMark/>
          </w:tcPr>
          <w:p w14:paraId="5ABFDE75"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70%</w:t>
            </w:r>
          </w:p>
        </w:tc>
        <w:tc>
          <w:tcPr>
            <w:tcW w:w="781" w:type="dxa"/>
            <w:tcBorders>
              <w:top w:val="nil"/>
              <w:left w:val="nil"/>
              <w:bottom w:val="single" w:sz="8" w:space="0" w:color="auto"/>
              <w:right w:val="single" w:sz="8" w:space="0" w:color="auto"/>
            </w:tcBorders>
            <w:shd w:val="clear" w:color="auto" w:fill="auto"/>
            <w:noWrap/>
            <w:vAlign w:val="center"/>
            <w:hideMark/>
          </w:tcPr>
          <w:p w14:paraId="0DC6226C"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63</w:t>
            </w:r>
          </w:p>
        </w:tc>
        <w:tc>
          <w:tcPr>
            <w:tcW w:w="2031" w:type="dxa"/>
            <w:tcBorders>
              <w:top w:val="nil"/>
              <w:left w:val="nil"/>
              <w:bottom w:val="single" w:sz="8" w:space="0" w:color="auto"/>
              <w:right w:val="single" w:sz="8" w:space="0" w:color="auto"/>
            </w:tcBorders>
          </w:tcPr>
          <w:p w14:paraId="05233CA4"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12%</w:t>
            </w:r>
          </w:p>
        </w:tc>
      </w:tr>
      <w:tr w:rsidR="00AB0EF7" w:rsidRPr="005272E9" w14:paraId="26218D46" w14:textId="77777777" w:rsidTr="00CC3DC0">
        <w:trPr>
          <w:trHeight w:val="324"/>
        </w:trPr>
        <w:tc>
          <w:tcPr>
            <w:tcW w:w="1316" w:type="dxa"/>
            <w:tcBorders>
              <w:top w:val="nil"/>
              <w:left w:val="single" w:sz="8" w:space="0" w:color="auto"/>
              <w:bottom w:val="single" w:sz="8" w:space="0" w:color="auto"/>
              <w:right w:val="single" w:sz="8" w:space="0" w:color="auto"/>
            </w:tcBorders>
            <w:shd w:val="clear" w:color="auto" w:fill="auto"/>
            <w:noWrap/>
            <w:vAlign w:val="center"/>
            <w:hideMark/>
          </w:tcPr>
          <w:p w14:paraId="4DD52BE2"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Totalt antal</w:t>
            </w:r>
          </w:p>
        </w:tc>
        <w:tc>
          <w:tcPr>
            <w:tcW w:w="1316" w:type="dxa"/>
            <w:tcBorders>
              <w:top w:val="nil"/>
              <w:left w:val="nil"/>
              <w:bottom w:val="single" w:sz="8" w:space="0" w:color="auto"/>
              <w:right w:val="single" w:sz="8" w:space="0" w:color="auto"/>
            </w:tcBorders>
            <w:shd w:val="clear" w:color="auto" w:fill="auto"/>
            <w:noWrap/>
            <w:vAlign w:val="center"/>
            <w:hideMark/>
          </w:tcPr>
          <w:p w14:paraId="06014AF5" w14:textId="77777777" w:rsidR="00AB0EF7" w:rsidRPr="006C0272" w:rsidRDefault="00BB5213" w:rsidP="000079F1">
            <w:pPr>
              <w:spacing w:after="0" w:line="240" w:lineRule="auto"/>
              <w:jc w:val="center"/>
              <w:rPr>
                <w:rFonts w:cs="Calibri"/>
                <w:b/>
                <w:bCs/>
                <w:color w:val="000000"/>
                <w:szCs w:val="18"/>
                <w:lang w:eastAsia="sv-SE"/>
              </w:rPr>
            </w:pPr>
            <w:r w:rsidRPr="006C0272">
              <w:rPr>
                <w:rFonts w:cs="Calibri"/>
                <w:b/>
                <w:bCs/>
                <w:color w:val="000000"/>
                <w:szCs w:val="18"/>
                <w:lang w:eastAsia="sv-SE"/>
              </w:rPr>
              <w:t>71</w:t>
            </w:r>
          </w:p>
        </w:tc>
        <w:tc>
          <w:tcPr>
            <w:tcW w:w="1316" w:type="dxa"/>
            <w:tcBorders>
              <w:top w:val="nil"/>
              <w:left w:val="nil"/>
              <w:bottom w:val="single" w:sz="8" w:space="0" w:color="auto"/>
              <w:right w:val="single" w:sz="8" w:space="0" w:color="auto"/>
            </w:tcBorders>
            <w:shd w:val="clear" w:color="auto" w:fill="auto"/>
            <w:noWrap/>
            <w:vAlign w:val="center"/>
            <w:hideMark/>
          </w:tcPr>
          <w:p w14:paraId="7AA541E9" w14:textId="77777777" w:rsidR="00AB0EF7" w:rsidRPr="006C0272" w:rsidRDefault="00BB5213" w:rsidP="000079F1">
            <w:pPr>
              <w:spacing w:after="0" w:line="240" w:lineRule="auto"/>
              <w:jc w:val="center"/>
              <w:rPr>
                <w:rFonts w:cs="Calibri"/>
                <w:b/>
                <w:bCs/>
                <w:szCs w:val="18"/>
                <w:lang w:eastAsia="sv-SE"/>
              </w:rPr>
            </w:pPr>
            <w:r w:rsidRPr="006C0272">
              <w:rPr>
                <w:rFonts w:cs="Calibri"/>
                <w:b/>
                <w:bCs/>
                <w:szCs w:val="18"/>
                <w:lang w:eastAsia="sv-SE"/>
              </w:rPr>
              <w:t>37%</w:t>
            </w:r>
          </w:p>
        </w:tc>
        <w:tc>
          <w:tcPr>
            <w:tcW w:w="1316" w:type="dxa"/>
            <w:tcBorders>
              <w:top w:val="nil"/>
              <w:left w:val="nil"/>
              <w:bottom w:val="single" w:sz="8" w:space="0" w:color="auto"/>
              <w:right w:val="single" w:sz="8" w:space="0" w:color="auto"/>
            </w:tcBorders>
            <w:shd w:val="clear" w:color="auto" w:fill="auto"/>
            <w:noWrap/>
            <w:vAlign w:val="center"/>
            <w:hideMark/>
          </w:tcPr>
          <w:p w14:paraId="30DE8E97" w14:textId="77777777" w:rsidR="00AB0EF7" w:rsidRPr="006C0272" w:rsidRDefault="00BB5213" w:rsidP="000079F1">
            <w:pPr>
              <w:spacing w:after="0" w:line="240" w:lineRule="auto"/>
              <w:jc w:val="center"/>
              <w:rPr>
                <w:rFonts w:cs="Calibri"/>
                <w:b/>
                <w:bCs/>
                <w:color w:val="000000"/>
                <w:szCs w:val="18"/>
                <w:lang w:eastAsia="sv-SE"/>
              </w:rPr>
            </w:pPr>
            <w:r w:rsidRPr="006C0272">
              <w:rPr>
                <w:rFonts w:cs="Calibri"/>
                <w:b/>
                <w:bCs/>
                <w:color w:val="000000"/>
                <w:szCs w:val="18"/>
                <w:lang w:eastAsia="sv-SE"/>
              </w:rPr>
              <w:t>123</w:t>
            </w:r>
          </w:p>
        </w:tc>
        <w:tc>
          <w:tcPr>
            <w:tcW w:w="1316" w:type="dxa"/>
            <w:tcBorders>
              <w:top w:val="nil"/>
              <w:left w:val="nil"/>
              <w:bottom w:val="single" w:sz="8" w:space="0" w:color="auto"/>
              <w:right w:val="single" w:sz="8" w:space="0" w:color="auto"/>
            </w:tcBorders>
            <w:shd w:val="clear" w:color="auto" w:fill="auto"/>
            <w:noWrap/>
            <w:vAlign w:val="center"/>
            <w:hideMark/>
          </w:tcPr>
          <w:p w14:paraId="651115F0" w14:textId="77777777" w:rsidR="00AB0EF7" w:rsidRPr="006C0272" w:rsidRDefault="00BB5213" w:rsidP="000079F1">
            <w:pPr>
              <w:spacing w:after="0" w:line="240" w:lineRule="auto"/>
              <w:jc w:val="center"/>
              <w:rPr>
                <w:rFonts w:cs="Calibri"/>
                <w:b/>
                <w:bCs/>
                <w:szCs w:val="18"/>
                <w:lang w:eastAsia="sv-SE"/>
              </w:rPr>
            </w:pPr>
            <w:r w:rsidRPr="006C0272">
              <w:rPr>
                <w:rFonts w:cs="Calibri"/>
                <w:b/>
                <w:bCs/>
                <w:szCs w:val="18"/>
                <w:lang w:eastAsia="sv-SE"/>
              </w:rPr>
              <w:t>63%</w:t>
            </w:r>
          </w:p>
        </w:tc>
        <w:tc>
          <w:tcPr>
            <w:tcW w:w="781" w:type="dxa"/>
            <w:tcBorders>
              <w:top w:val="nil"/>
              <w:left w:val="nil"/>
              <w:bottom w:val="single" w:sz="8" w:space="0" w:color="auto"/>
              <w:right w:val="single" w:sz="8" w:space="0" w:color="auto"/>
            </w:tcBorders>
            <w:shd w:val="clear" w:color="auto" w:fill="auto"/>
            <w:noWrap/>
            <w:vAlign w:val="center"/>
            <w:hideMark/>
          </w:tcPr>
          <w:p w14:paraId="5B838548" w14:textId="77777777" w:rsidR="00AB0EF7" w:rsidRPr="006C0272" w:rsidRDefault="00BB5213" w:rsidP="000079F1">
            <w:pPr>
              <w:spacing w:after="0" w:line="240" w:lineRule="auto"/>
              <w:jc w:val="center"/>
              <w:rPr>
                <w:rFonts w:cs="Calibri"/>
                <w:b/>
                <w:bCs/>
                <w:color w:val="000000"/>
                <w:szCs w:val="18"/>
                <w:lang w:eastAsia="sv-SE"/>
              </w:rPr>
            </w:pPr>
            <w:r w:rsidRPr="006C0272">
              <w:rPr>
                <w:rFonts w:cs="Calibri"/>
                <w:b/>
                <w:bCs/>
                <w:color w:val="000000"/>
                <w:szCs w:val="18"/>
                <w:lang w:eastAsia="sv-SE"/>
              </w:rPr>
              <w:t>194</w:t>
            </w:r>
          </w:p>
        </w:tc>
        <w:tc>
          <w:tcPr>
            <w:tcW w:w="2031" w:type="dxa"/>
            <w:tcBorders>
              <w:top w:val="nil"/>
              <w:left w:val="nil"/>
              <w:bottom w:val="single" w:sz="8" w:space="0" w:color="auto"/>
              <w:right w:val="single" w:sz="8" w:space="0" w:color="auto"/>
            </w:tcBorders>
          </w:tcPr>
          <w:p w14:paraId="5F9D06FA" w14:textId="77777777" w:rsidR="00AB0EF7" w:rsidRPr="006C0272" w:rsidRDefault="00AB0EF7" w:rsidP="000079F1">
            <w:pPr>
              <w:spacing w:after="0" w:line="240" w:lineRule="auto"/>
              <w:jc w:val="center"/>
              <w:rPr>
                <w:rFonts w:cs="Calibri"/>
                <w:b/>
                <w:bCs/>
                <w:color w:val="000000"/>
                <w:szCs w:val="18"/>
                <w:lang w:eastAsia="sv-SE"/>
              </w:rPr>
            </w:pPr>
          </w:p>
        </w:tc>
      </w:tr>
    </w:tbl>
    <w:p w14:paraId="703571D8" w14:textId="77777777" w:rsidR="00AB0EF7" w:rsidRPr="00AB0EF7" w:rsidRDefault="00AB0EF7" w:rsidP="00AB0EF7">
      <w:pPr>
        <w:jc w:val="both"/>
        <w:rPr>
          <w:rFonts w:ascii="Garamond" w:hAnsi="Garamond"/>
          <w:b/>
          <w:i/>
          <w:sz w:val="28"/>
        </w:rPr>
      </w:pPr>
    </w:p>
    <w:p w14:paraId="4D5D6D3E" w14:textId="77777777" w:rsidR="00AB0EF7" w:rsidRPr="00AB0EF7" w:rsidRDefault="00AB0EF7" w:rsidP="00AB0EF7">
      <w:r w:rsidRPr="00AB0EF7">
        <w:t xml:space="preserve">Jämfört med övriga industritekniska skolor i landet är andelen flickor mycket hög. </w:t>
      </w:r>
    </w:p>
    <w:p w14:paraId="1434D472" w14:textId="77777777" w:rsidR="00AB0EF7" w:rsidRPr="005272E9" w:rsidRDefault="00AB0EF7" w:rsidP="00AB0EF7">
      <w:pPr>
        <w:pStyle w:val="Rubrik2"/>
        <w:jc w:val="both"/>
      </w:pPr>
      <w:r w:rsidRPr="00C123C5">
        <w:t>Sökande</w:t>
      </w:r>
      <w:r w:rsidRPr="005272E9">
        <w:t xml:space="preserve"> </w:t>
      </w:r>
    </w:p>
    <w:p w14:paraId="49C6C2A0" w14:textId="4BD3C122" w:rsidR="00AB0EF7" w:rsidRDefault="00AB0EF7" w:rsidP="00AB0EF7">
      <w:pPr>
        <w:jc w:val="both"/>
      </w:pPr>
      <w:r w:rsidRPr="005272E9">
        <w:t>Antalet förstahandssökande elever till G</w:t>
      </w:r>
      <w:r>
        <w:t>öranssonska Skolan för åren 201</w:t>
      </w:r>
      <w:r w:rsidR="00D93326">
        <w:t>6</w:t>
      </w:r>
      <w:r>
        <w:t>, 201</w:t>
      </w:r>
      <w:r w:rsidR="00D93326">
        <w:t>7</w:t>
      </w:r>
      <w:r>
        <w:t xml:space="preserve"> och 201</w:t>
      </w:r>
      <w:r w:rsidR="00D93326">
        <w:t>8</w:t>
      </w:r>
      <w:r w:rsidRPr="005272E9">
        <w:t xml:space="preserve"> presenteras i nedanstående tabell. Målet är att 76 stycken elever ska söka till Göranssonska skolan i första hand, alltså tio elever utöver de 66 som blir antagna.</w:t>
      </w:r>
    </w:p>
    <w:tbl>
      <w:tblPr>
        <w:tblW w:w="9923" w:type="dxa"/>
        <w:tblInd w:w="-152" w:type="dxa"/>
        <w:tblCellMar>
          <w:left w:w="70" w:type="dxa"/>
          <w:right w:w="70" w:type="dxa"/>
        </w:tblCellMar>
        <w:tblLook w:val="04A0" w:firstRow="1" w:lastRow="0" w:firstColumn="1" w:lastColumn="0" w:noHBand="0" w:noVBand="1"/>
      </w:tblPr>
      <w:tblGrid>
        <w:gridCol w:w="1276"/>
        <w:gridCol w:w="1276"/>
        <w:gridCol w:w="1418"/>
        <w:gridCol w:w="1275"/>
        <w:gridCol w:w="1487"/>
        <w:gridCol w:w="733"/>
        <w:gridCol w:w="2458"/>
      </w:tblGrid>
      <w:tr w:rsidR="00AB0EF7" w:rsidRPr="006C0272" w14:paraId="5E7F0583" w14:textId="77777777" w:rsidTr="00BB5213">
        <w:trPr>
          <w:trHeight w:val="324"/>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254A37"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Sökande</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14:paraId="569D14DE"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Antal flickor</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14:paraId="63367046"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Andel flickor</w:t>
            </w:r>
          </w:p>
        </w:tc>
        <w:tc>
          <w:tcPr>
            <w:tcW w:w="1275" w:type="dxa"/>
            <w:tcBorders>
              <w:top w:val="single" w:sz="8" w:space="0" w:color="auto"/>
              <w:left w:val="nil"/>
              <w:bottom w:val="single" w:sz="8" w:space="0" w:color="auto"/>
              <w:right w:val="single" w:sz="8" w:space="0" w:color="auto"/>
            </w:tcBorders>
            <w:shd w:val="clear" w:color="auto" w:fill="auto"/>
            <w:noWrap/>
            <w:vAlign w:val="center"/>
            <w:hideMark/>
          </w:tcPr>
          <w:p w14:paraId="3A7E0F49"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Antal pojkar</w:t>
            </w:r>
          </w:p>
        </w:tc>
        <w:tc>
          <w:tcPr>
            <w:tcW w:w="1487" w:type="dxa"/>
            <w:tcBorders>
              <w:top w:val="single" w:sz="8" w:space="0" w:color="auto"/>
              <w:left w:val="nil"/>
              <w:bottom w:val="single" w:sz="8" w:space="0" w:color="auto"/>
              <w:right w:val="single" w:sz="8" w:space="0" w:color="auto"/>
            </w:tcBorders>
            <w:shd w:val="clear" w:color="auto" w:fill="auto"/>
            <w:noWrap/>
            <w:vAlign w:val="center"/>
            <w:hideMark/>
          </w:tcPr>
          <w:p w14:paraId="111D45E7"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Andel pojkar</w:t>
            </w:r>
          </w:p>
        </w:tc>
        <w:tc>
          <w:tcPr>
            <w:tcW w:w="683" w:type="dxa"/>
            <w:tcBorders>
              <w:top w:val="single" w:sz="8" w:space="0" w:color="auto"/>
              <w:left w:val="nil"/>
              <w:bottom w:val="single" w:sz="8" w:space="0" w:color="auto"/>
              <w:right w:val="single" w:sz="8" w:space="0" w:color="auto"/>
            </w:tcBorders>
            <w:shd w:val="clear" w:color="auto" w:fill="auto"/>
            <w:noWrap/>
            <w:vAlign w:val="center"/>
            <w:hideMark/>
          </w:tcPr>
          <w:p w14:paraId="2B0F755A"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Totalt</w:t>
            </w:r>
          </w:p>
        </w:tc>
        <w:tc>
          <w:tcPr>
            <w:tcW w:w="2508" w:type="dxa"/>
            <w:tcBorders>
              <w:top w:val="single" w:sz="8" w:space="0" w:color="auto"/>
              <w:left w:val="nil"/>
              <w:bottom w:val="single" w:sz="8" w:space="0" w:color="auto"/>
              <w:right w:val="single" w:sz="8" w:space="0" w:color="auto"/>
            </w:tcBorders>
          </w:tcPr>
          <w:p w14:paraId="0B15CDA6"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Andel flickor sökande till Industritekniska programmet i riket</w:t>
            </w:r>
          </w:p>
        </w:tc>
      </w:tr>
      <w:tr w:rsidR="00BB5213" w:rsidRPr="006C0272" w14:paraId="03B05330" w14:textId="77777777" w:rsidTr="00BB5213">
        <w:trPr>
          <w:trHeight w:val="324"/>
        </w:trPr>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0352DF" w14:textId="77777777" w:rsidR="00BB5213" w:rsidRPr="006C0272" w:rsidRDefault="00BB5213" w:rsidP="00CC3DC0">
            <w:pPr>
              <w:spacing w:after="0" w:line="240" w:lineRule="auto"/>
              <w:jc w:val="both"/>
              <w:rPr>
                <w:rFonts w:cs="Calibri"/>
                <w:b/>
                <w:bCs/>
                <w:color w:val="000000"/>
                <w:szCs w:val="18"/>
                <w:lang w:eastAsia="sv-SE"/>
              </w:rPr>
            </w:pPr>
            <w:r w:rsidRPr="006C0272">
              <w:rPr>
                <w:rFonts w:cs="Calibri"/>
                <w:b/>
                <w:bCs/>
                <w:color w:val="000000"/>
                <w:szCs w:val="18"/>
                <w:lang w:eastAsia="sv-SE"/>
              </w:rPr>
              <w:t>Åk1 GS2018</w:t>
            </w:r>
          </w:p>
        </w:tc>
        <w:tc>
          <w:tcPr>
            <w:tcW w:w="1276" w:type="dxa"/>
            <w:tcBorders>
              <w:top w:val="single" w:sz="8" w:space="0" w:color="auto"/>
              <w:left w:val="nil"/>
              <w:bottom w:val="single" w:sz="8" w:space="0" w:color="auto"/>
              <w:right w:val="single" w:sz="8" w:space="0" w:color="auto"/>
            </w:tcBorders>
            <w:shd w:val="clear" w:color="auto" w:fill="auto"/>
            <w:noWrap/>
            <w:vAlign w:val="center"/>
          </w:tcPr>
          <w:p w14:paraId="7C8F1E82"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30</w:t>
            </w:r>
          </w:p>
        </w:tc>
        <w:tc>
          <w:tcPr>
            <w:tcW w:w="1418" w:type="dxa"/>
            <w:tcBorders>
              <w:top w:val="single" w:sz="8" w:space="0" w:color="auto"/>
              <w:left w:val="nil"/>
              <w:bottom w:val="single" w:sz="8" w:space="0" w:color="auto"/>
              <w:right w:val="single" w:sz="8" w:space="0" w:color="auto"/>
            </w:tcBorders>
            <w:shd w:val="clear" w:color="auto" w:fill="auto"/>
            <w:noWrap/>
            <w:vAlign w:val="center"/>
          </w:tcPr>
          <w:p w14:paraId="199257D7"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35%</w:t>
            </w:r>
          </w:p>
        </w:tc>
        <w:tc>
          <w:tcPr>
            <w:tcW w:w="1275" w:type="dxa"/>
            <w:tcBorders>
              <w:top w:val="single" w:sz="8" w:space="0" w:color="auto"/>
              <w:left w:val="nil"/>
              <w:bottom w:val="single" w:sz="8" w:space="0" w:color="auto"/>
              <w:right w:val="single" w:sz="8" w:space="0" w:color="auto"/>
            </w:tcBorders>
            <w:shd w:val="clear" w:color="auto" w:fill="auto"/>
            <w:noWrap/>
            <w:vAlign w:val="center"/>
          </w:tcPr>
          <w:p w14:paraId="1E409B44"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55</w:t>
            </w:r>
          </w:p>
        </w:tc>
        <w:tc>
          <w:tcPr>
            <w:tcW w:w="1487" w:type="dxa"/>
            <w:tcBorders>
              <w:top w:val="single" w:sz="8" w:space="0" w:color="auto"/>
              <w:left w:val="nil"/>
              <w:bottom w:val="single" w:sz="8" w:space="0" w:color="auto"/>
              <w:right w:val="single" w:sz="8" w:space="0" w:color="auto"/>
            </w:tcBorders>
            <w:shd w:val="clear" w:color="auto" w:fill="auto"/>
            <w:noWrap/>
            <w:vAlign w:val="center"/>
          </w:tcPr>
          <w:p w14:paraId="2F91301C"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65%</w:t>
            </w:r>
          </w:p>
        </w:tc>
        <w:tc>
          <w:tcPr>
            <w:tcW w:w="683" w:type="dxa"/>
            <w:tcBorders>
              <w:top w:val="single" w:sz="8" w:space="0" w:color="auto"/>
              <w:left w:val="nil"/>
              <w:bottom w:val="single" w:sz="8" w:space="0" w:color="auto"/>
              <w:right w:val="single" w:sz="8" w:space="0" w:color="auto"/>
            </w:tcBorders>
            <w:shd w:val="clear" w:color="auto" w:fill="auto"/>
            <w:noWrap/>
            <w:vAlign w:val="center"/>
          </w:tcPr>
          <w:p w14:paraId="6FEF62AF"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85</w:t>
            </w:r>
          </w:p>
        </w:tc>
        <w:tc>
          <w:tcPr>
            <w:tcW w:w="2508" w:type="dxa"/>
            <w:tcBorders>
              <w:top w:val="single" w:sz="8" w:space="0" w:color="auto"/>
              <w:left w:val="nil"/>
              <w:bottom w:val="single" w:sz="8" w:space="0" w:color="auto"/>
              <w:right w:val="single" w:sz="8" w:space="0" w:color="auto"/>
            </w:tcBorders>
          </w:tcPr>
          <w:p w14:paraId="4DA9BC79" w14:textId="283C0EFD" w:rsidR="00BB5213" w:rsidRPr="000079F1" w:rsidRDefault="000079F1" w:rsidP="000079F1">
            <w:pPr>
              <w:spacing w:after="0" w:line="240" w:lineRule="auto"/>
              <w:jc w:val="center"/>
              <w:rPr>
                <w:rFonts w:cs="Calibri"/>
                <w:bCs/>
                <w:color w:val="000000"/>
                <w:szCs w:val="18"/>
                <w:lang w:eastAsia="sv-SE"/>
              </w:rPr>
            </w:pPr>
            <w:r w:rsidRPr="000079F1">
              <w:rPr>
                <w:rFonts w:cs="Calibri"/>
                <w:bCs/>
                <w:color w:val="000000"/>
                <w:szCs w:val="18"/>
                <w:lang w:eastAsia="sv-SE"/>
              </w:rPr>
              <w:t>11%</w:t>
            </w:r>
          </w:p>
        </w:tc>
      </w:tr>
      <w:tr w:rsidR="00AB0EF7" w:rsidRPr="006C0272" w14:paraId="7A1D50C5" w14:textId="77777777" w:rsidTr="00BB5213">
        <w:trPr>
          <w:trHeight w:val="324"/>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E741B20" w14:textId="77777777" w:rsidR="00AB0EF7" w:rsidRPr="006C0272" w:rsidRDefault="00AB0EF7" w:rsidP="00CC3DC0">
            <w:pPr>
              <w:spacing w:after="0" w:line="240" w:lineRule="auto"/>
              <w:jc w:val="both"/>
              <w:rPr>
                <w:rFonts w:cs="Calibri"/>
                <w:b/>
                <w:color w:val="000000"/>
                <w:szCs w:val="18"/>
                <w:lang w:eastAsia="sv-SE"/>
              </w:rPr>
            </w:pPr>
            <w:r w:rsidRPr="006C0272">
              <w:rPr>
                <w:rFonts w:cs="Calibri"/>
                <w:b/>
                <w:color w:val="000000"/>
                <w:szCs w:val="18"/>
                <w:lang w:eastAsia="sv-SE"/>
              </w:rPr>
              <w:t>Åk</w:t>
            </w:r>
            <w:r w:rsidR="00BB5213" w:rsidRPr="006C0272">
              <w:rPr>
                <w:rFonts w:cs="Calibri"/>
                <w:b/>
                <w:color w:val="000000"/>
                <w:szCs w:val="18"/>
                <w:lang w:eastAsia="sv-SE"/>
              </w:rPr>
              <w:t>2</w:t>
            </w:r>
            <w:r w:rsidRPr="006C0272">
              <w:rPr>
                <w:rFonts w:cs="Calibri"/>
                <w:b/>
                <w:color w:val="000000"/>
                <w:szCs w:val="18"/>
                <w:lang w:eastAsia="sv-SE"/>
              </w:rPr>
              <w:t xml:space="preserve"> GS2017</w:t>
            </w:r>
          </w:p>
        </w:tc>
        <w:tc>
          <w:tcPr>
            <w:tcW w:w="1276" w:type="dxa"/>
            <w:tcBorders>
              <w:top w:val="nil"/>
              <w:left w:val="nil"/>
              <w:bottom w:val="single" w:sz="8" w:space="0" w:color="auto"/>
              <w:right w:val="single" w:sz="8" w:space="0" w:color="auto"/>
            </w:tcBorders>
            <w:shd w:val="clear" w:color="auto" w:fill="auto"/>
            <w:noWrap/>
            <w:vAlign w:val="center"/>
            <w:hideMark/>
          </w:tcPr>
          <w:p w14:paraId="6741676D" w14:textId="77777777" w:rsidR="00AB0EF7" w:rsidRPr="006C0272" w:rsidRDefault="00F95AEF" w:rsidP="000079F1">
            <w:pPr>
              <w:spacing w:after="0" w:line="240" w:lineRule="auto"/>
              <w:jc w:val="center"/>
              <w:rPr>
                <w:rFonts w:cs="Calibri"/>
                <w:color w:val="000000"/>
                <w:szCs w:val="18"/>
                <w:lang w:eastAsia="sv-SE"/>
              </w:rPr>
            </w:pPr>
            <w:r w:rsidRPr="006C0272">
              <w:rPr>
                <w:rFonts w:cs="Calibri"/>
                <w:color w:val="000000"/>
                <w:szCs w:val="18"/>
                <w:lang w:eastAsia="sv-SE"/>
              </w:rPr>
              <w:t>30</w:t>
            </w:r>
          </w:p>
        </w:tc>
        <w:tc>
          <w:tcPr>
            <w:tcW w:w="1418" w:type="dxa"/>
            <w:tcBorders>
              <w:top w:val="nil"/>
              <w:left w:val="nil"/>
              <w:bottom w:val="single" w:sz="8" w:space="0" w:color="auto"/>
              <w:right w:val="single" w:sz="8" w:space="0" w:color="auto"/>
            </w:tcBorders>
            <w:shd w:val="clear" w:color="auto" w:fill="auto"/>
            <w:noWrap/>
            <w:vAlign w:val="center"/>
            <w:hideMark/>
          </w:tcPr>
          <w:p w14:paraId="5329A167" w14:textId="77777777" w:rsidR="00AB0EF7" w:rsidRPr="006C0272" w:rsidRDefault="00F95AEF" w:rsidP="000079F1">
            <w:pPr>
              <w:spacing w:after="0" w:line="240" w:lineRule="auto"/>
              <w:jc w:val="center"/>
              <w:rPr>
                <w:rFonts w:cs="Calibri"/>
                <w:color w:val="000000"/>
                <w:szCs w:val="18"/>
                <w:lang w:eastAsia="sv-SE"/>
              </w:rPr>
            </w:pPr>
            <w:r w:rsidRPr="006C0272">
              <w:rPr>
                <w:rFonts w:cs="Calibri"/>
                <w:color w:val="000000"/>
                <w:szCs w:val="18"/>
                <w:lang w:eastAsia="sv-SE"/>
              </w:rPr>
              <w:t>37%</w:t>
            </w:r>
          </w:p>
        </w:tc>
        <w:tc>
          <w:tcPr>
            <w:tcW w:w="1275" w:type="dxa"/>
            <w:tcBorders>
              <w:top w:val="nil"/>
              <w:left w:val="nil"/>
              <w:bottom w:val="single" w:sz="8" w:space="0" w:color="auto"/>
              <w:right w:val="single" w:sz="8" w:space="0" w:color="auto"/>
            </w:tcBorders>
            <w:shd w:val="clear" w:color="auto" w:fill="auto"/>
            <w:noWrap/>
            <w:vAlign w:val="center"/>
            <w:hideMark/>
          </w:tcPr>
          <w:p w14:paraId="7F21E054" w14:textId="77777777" w:rsidR="00AB0EF7" w:rsidRPr="006C0272" w:rsidRDefault="00F95AEF" w:rsidP="000079F1">
            <w:pPr>
              <w:spacing w:after="0" w:line="240" w:lineRule="auto"/>
              <w:jc w:val="center"/>
              <w:rPr>
                <w:rFonts w:cs="Calibri"/>
                <w:color w:val="000000"/>
                <w:szCs w:val="18"/>
                <w:lang w:eastAsia="sv-SE"/>
              </w:rPr>
            </w:pPr>
            <w:r w:rsidRPr="006C0272">
              <w:rPr>
                <w:rFonts w:cs="Calibri"/>
                <w:color w:val="000000"/>
                <w:szCs w:val="18"/>
                <w:lang w:eastAsia="sv-SE"/>
              </w:rPr>
              <w:t>52</w:t>
            </w:r>
          </w:p>
        </w:tc>
        <w:tc>
          <w:tcPr>
            <w:tcW w:w="1487" w:type="dxa"/>
            <w:tcBorders>
              <w:top w:val="nil"/>
              <w:left w:val="nil"/>
              <w:bottom w:val="single" w:sz="8" w:space="0" w:color="auto"/>
              <w:right w:val="single" w:sz="8" w:space="0" w:color="auto"/>
            </w:tcBorders>
            <w:shd w:val="clear" w:color="auto" w:fill="auto"/>
            <w:noWrap/>
            <w:vAlign w:val="center"/>
            <w:hideMark/>
          </w:tcPr>
          <w:p w14:paraId="51A7F6A4" w14:textId="77777777" w:rsidR="00AB0EF7" w:rsidRPr="006C0272" w:rsidRDefault="00F95AEF" w:rsidP="000079F1">
            <w:pPr>
              <w:spacing w:after="0" w:line="240" w:lineRule="auto"/>
              <w:jc w:val="center"/>
              <w:rPr>
                <w:rFonts w:cs="Calibri"/>
                <w:color w:val="000000"/>
                <w:szCs w:val="18"/>
                <w:lang w:eastAsia="sv-SE"/>
              </w:rPr>
            </w:pPr>
            <w:r w:rsidRPr="006C0272">
              <w:rPr>
                <w:rFonts w:cs="Calibri"/>
                <w:color w:val="000000"/>
                <w:szCs w:val="18"/>
                <w:lang w:eastAsia="sv-SE"/>
              </w:rPr>
              <w:t>63%</w:t>
            </w:r>
          </w:p>
        </w:tc>
        <w:tc>
          <w:tcPr>
            <w:tcW w:w="683" w:type="dxa"/>
            <w:tcBorders>
              <w:top w:val="nil"/>
              <w:left w:val="nil"/>
              <w:bottom w:val="single" w:sz="8" w:space="0" w:color="auto"/>
              <w:right w:val="single" w:sz="8" w:space="0" w:color="auto"/>
            </w:tcBorders>
            <w:shd w:val="clear" w:color="auto" w:fill="auto"/>
            <w:noWrap/>
            <w:vAlign w:val="center"/>
            <w:hideMark/>
          </w:tcPr>
          <w:p w14:paraId="33ADE2CC"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8</w:t>
            </w:r>
            <w:r w:rsidR="00F95AEF" w:rsidRPr="006C0272">
              <w:rPr>
                <w:rFonts w:cs="Calibri"/>
                <w:color w:val="000000"/>
                <w:szCs w:val="18"/>
                <w:lang w:eastAsia="sv-SE"/>
              </w:rPr>
              <w:t>2</w:t>
            </w:r>
          </w:p>
        </w:tc>
        <w:tc>
          <w:tcPr>
            <w:tcW w:w="2508" w:type="dxa"/>
            <w:tcBorders>
              <w:top w:val="nil"/>
              <w:left w:val="nil"/>
              <w:bottom w:val="single" w:sz="8" w:space="0" w:color="auto"/>
              <w:right w:val="single" w:sz="8" w:space="0" w:color="auto"/>
            </w:tcBorders>
          </w:tcPr>
          <w:p w14:paraId="30E27132" w14:textId="77777777" w:rsidR="00AB0EF7" w:rsidRPr="006C0272" w:rsidRDefault="00BF6B53" w:rsidP="000079F1">
            <w:pPr>
              <w:spacing w:after="0" w:line="240" w:lineRule="auto"/>
              <w:jc w:val="center"/>
              <w:rPr>
                <w:rFonts w:cs="Calibri"/>
                <w:color w:val="000000"/>
                <w:szCs w:val="18"/>
                <w:lang w:eastAsia="sv-SE"/>
              </w:rPr>
            </w:pPr>
            <w:r w:rsidRPr="006C0272">
              <w:rPr>
                <w:rFonts w:cs="Calibri"/>
                <w:color w:val="000000"/>
                <w:szCs w:val="18"/>
                <w:lang w:eastAsia="sv-SE"/>
              </w:rPr>
              <w:t>12%</w:t>
            </w:r>
          </w:p>
        </w:tc>
      </w:tr>
      <w:tr w:rsidR="00AB0EF7" w:rsidRPr="006C0272" w14:paraId="0775BCA7" w14:textId="77777777" w:rsidTr="00BB5213">
        <w:trPr>
          <w:trHeight w:val="324"/>
        </w:trPr>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B08BF4" w14:textId="77777777" w:rsidR="00AB0EF7" w:rsidRPr="006C0272" w:rsidRDefault="001D3999" w:rsidP="00CC3DC0">
            <w:pPr>
              <w:spacing w:after="0" w:line="240" w:lineRule="auto"/>
              <w:jc w:val="both"/>
              <w:rPr>
                <w:rFonts w:cs="Calibri"/>
                <w:b/>
                <w:color w:val="000000"/>
                <w:szCs w:val="18"/>
                <w:lang w:eastAsia="sv-SE"/>
              </w:rPr>
            </w:pPr>
            <w:r w:rsidRPr="006C0272">
              <w:rPr>
                <w:rFonts w:cs="Calibri"/>
                <w:b/>
                <w:color w:val="000000"/>
                <w:szCs w:val="18"/>
                <w:lang w:eastAsia="sv-SE"/>
              </w:rPr>
              <w:t>Åk</w:t>
            </w:r>
            <w:r w:rsidR="00BB5213" w:rsidRPr="006C0272">
              <w:rPr>
                <w:rFonts w:cs="Calibri"/>
                <w:b/>
                <w:color w:val="000000"/>
                <w:szCs w:val="18"/>
                <w:lang w:eastAsia="sv-SE"/>
              </w:rPr>
              <w:t>3</w:t>
            </w:r>
            <w:r w:rsidR="00AB0EF7" w:rsidRPr="006C0272">
              <w:rPr>
                <w:rFonts w:cs="Calibri"/>
                <w:b/>
                <w:color w:val="000000"/>
                <w:szCs w:val="18"/>
                <w:lang w:eastAsia="sv-SE"/>
              </w:rPr>
              <w:t xml:space="preserve"> GS2016</w:t>
            </w:r>
          </w:p>
        </w:tc>
        <w:tc>
          <w:tcPr>
            <w:tcW w:w="1276" w:type="dxa"/>
            <w:tcBorders>
              <w:top w:val="nil"/>
              <w:left w:val="nil"/>
              <w:bottom w:val="single" w:sz="8" w:space="0" w:color="auto"/>
              <w:right w:val="single" w:sz="8" w:space="0" w:color="auto"/>
            </w:tcBorders>
            <w:shd w:val="clear" w:color="auto" w:fill="auto"/>
            <w:noWrap/>
            <w:vAlign w:val="center"/>
            <w:hideMark/>
          </w:tcPr>
          <w:p w14:paraId="7CF5E92D"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22</w:t>
            </w:r>
          </w:p>
        </w:tc>
        <w:tc>
          <w:tcPr>
            <w:tcW w:w="1418" w:type="dxa"/>
            <w:tcBorders>
              <w:top w:val="nil"/>
              <w:left w:val="nil"/>
              <w:bottom w:val="single" w:sz="8" w:space="0" w:color="auto"/>
              <w:right w:val="single" w:sz="8" w:space="0" w:color="auto"/>
            </w:tcBorders>
            <w:shd w:val="clear" w:color="auto" w:fill="auto"/>
            <w:noWrap/>
            <w:vAlign w:val="center"/>
            <w:hideMark/>
          </w:tcPr>
          <w:p w14:paraId="00FF65E0"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24%</w:t>
            </w:r>
          </w:p>
        </w:tc>
        <w:tc>
          <w:tcPr>
            <w:tcW w:w="1275" w:type="dxa"/>
            <w:tcBorders>
              <w:top w:val="nil"/>
              <w:left w:val="nil"/>
              <w:bottom w:val="single" w:sz="8" w:space="0" w:color="auto"/>
              <w:right w:val="single" w:sz="8" w:space="0" w:color="auto"/>
            </w:tcBorders>
            <w:shd w:val="clear" w:color="auto" w:fill="auto"/>
            <w:noWrap/>
            <w:vAlign w:val="center"/>
            <w:hideMark/>
          </w:tcPr>
          <w:p w14:paraId="60F40609"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69</w:t>
            </w:r>
          </w:p>
        </w:tc>
        <w:tc>
          <w:tcPr>
            <w:tcW w:w="1487" w:type="dxa"/>
            <w:tcBorders>
              <w:top w:val="nil"/>
              <w:left w:val="nil"/>
              <w:bottom w:val="single" w:sz="8" w:space="0" w:color="auto"/>
              <w:right w:val="single" w:sz="8" w:space="0" w:color="auto"/>
            </w:tcBorders>
            <w:shd w:val="clear" w:color="auto" w:fill="auto"/>
            <w:noWrap/>
            <w:vAlign w:val="center"/>
            <w:hideMark/>
          </w:tcPr>
          <w:p w14:paraId="0C9861F0"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76%</w:t>
            </w:r>
          </w:p>
        </w:tc>
        <w:tc>
          <w:tcPr>
            <w:tcW w:w="683" w:type="dxa"/>
            <w:tcBorders>
              <w:top w:val="nil"/>
              <w:left w:val="nil"/>
              <w:bottom w:val="single" w:sz="8" w:space="0" w:color="auto"/>
              <w:right w:val="single" w:sz="8" w:space="0" w:color="auto"/>
            </w:tcBorders>
            <w:shd w:val="clear" w:color="auto" w:fill="auto"/>
            <w:noWrap/>
            <w:vAlign w:val="center"/>
            <w:hideMark/>
          </w:tcPr>
          <w:p w14:paraId="4CF1EAE2"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91</w:t>
            </w:r>
          </w:p>
        </w:tc>
        <w:tc>
          <w:tcPr>
            <w:tcW w:w="2508" w:type="dxa"/>
            <w:tcBorders>
              <w:top w:val="nil"/>
              <w:left w:val="nil"/>
              <w:bottom w:val="single" w:sz="8" w:space="0" w:color="auto"/>
              <w:right w:val="single" w:sz="8" w:space="0" w:color="auto"/>
            </w:tcBorders>
          </w:tcPr>
          <w:p w14:paraId="77CCD0DE"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11%</w:t>
            </w:r>
          </w:p>
        </w:tc>
      </w:tr>
    </w:tbl>
    <w:p w14:paraId="4AD30AA4" w14:textId="77777777" w:rsidR="00AB0EF7" w:rsidRPr="006C0272" w:rsidRDefault="00AB0EF7" w:rsidP="00AB0EF7">
      <w:pPr>
        <w:jc w:val="both"/>
        <w:rPr>
          <w:highlight w:val="yellow"/>
        </w:rPr>
      </w:pPr>
    </w:p>
    <w:p w14:paraId="1D4C035B" w14:textId="77777777" w:rsidR="00AB0EF7" w:rsidRPr="005B74DF" w:rsidRDefault="00AB0EF7" w:rsidP="00AB0EF7">
      <w:pPr>
        <w:jc w:val="both"/>
        <w:rPr>
          <w:highlight w:val="yellow"/>
        </w:rPr>
      </w:pPr>
    </w:p>
    <w:p w14:paraId="0829825E" w14:textId="77777777" w:rsidR="00AB0EF7" w:rsidRPr="004A40AF" w:rsidRDefault="00AB0EF7" w:rsidP="00AB0EF7">
      <w:pPr>
        <w:pStyle w:val="Rubrik2"/>
        <w:jc w:val="both"/>
      </w:pPr>
      <w:r w:rsidRPr="00C123C5">
        <w:t>Elevernas hemkommuner</w:t>
      </w:r>
    </w:p>
    <w:p w14:paraId="3B7B0E7D" w14:textId="77777777" w:rsidR="00AB0EF7" w:rsidRPr="00B702EE" w:rsidRDefault="00AB0EF7" w:rsidP="00AB0EF7">
      <w:pPr>
        <w:jc w:val="both"/>
      </w:pPr>
      <w:r w:rsidRPr="004A40AF">
        <w:t xml:space="preserve">Göranssonska Skolan har elever som i dagsläget är skrivna i totalt </w:t>
      </w:r>
      <w:r w:rsidRPr="0095092F">
        <w:t>åtta</w:t>
      </w:r>
      <w:r w:rsidRPr="004A40AF">
        <w:t xml:space="preserve"> kommuner, varav antalet elever från </w:t>
      </w:r>
      <w:r w:rsidRPr="00B702EE">
        <w:t xml:space="preserve">Sandviken och dess kranskommuner presenteras nedan. </w:t>
      </w:r>
    </w:p>
    <w:tbl>
      <w:tblPr>
        <w:tblW w:w="8240" w:type="dxa"/>
        <w:tblCellMar>
          <w:left w:w="70" w:type="dxa"/>
          <w:right w:w="70" w:type="dxa"/>
        </w:tblCellMar>
        <w:tblLook w:val="04A0" w:firstRow="1" w:lastRow="0" w:firstColumn="1" w:lastColumn="0" w:noHBand="0" w:noVBand="1"/>
      </w:tblPr>
      <w:tblGrid>
        <w:gridCol w:w="1692"/>
        <w:gridCol w:w="1100"/>
        <w:gridCol w:w="1100"/>
        <w:gridCol w:w="1100"/>
        <w:gridCol w:w="1190"/>
        <w:gridCol w:w="1100"/>
        <w:gridCol w:w="1100"/>
      </w:tblGrid>
      <w:tr w:rsidR="00AB0EF7" w:rsidRPr="006C0272" w14:paraId="281A5AF4" w14:textId="77777777" w:rsidTr="00CC3DC0">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AE7B00B"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Hemkommuner</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25597FA6"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Hofors</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7582BB46"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Gävle</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33576092"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Ockelbo</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3A20897F"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Sandviken</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0D47996B"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Övriga</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14:paraId="0ED54DE7"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Totalt</w:t>
            </w:r>
          </w:p>
        </w:tc>
      </w:tr>
      <w:tr w:rsidR="00BB5213" w:rsidRPr="006C0272" w14:paraId="75A83E44" w14:textId="77777777" w:rsidTr="00CC3DC0">
        <w:trPr>
          <w:trHeight w:val="300"/>
        </w:trPr>
        <w:tc>
          <w:tcPr>
            <w:tcW w:w="164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62019C9" w14:textId="77777777" w:rsidR="00BB5213" w:rsidRPr="006C0272" w:rsidRDefault="00BB5213" w:rsidP="00CC3DC0">
            <w:pPr>
              <w:spacing w:after="0" w:line="240" w:lineRule="auto"/>
              <w:jc w:val="both"/>
              <w:rPr>
                <w:rFonts w:cs="Calibri"/>
                <w:b/>
                <w:bCs/>
                <w:color w:val="000000"/>
                <w:szCs w:val="18"/>
                <w:lang w:eastAsia="sv-SE"/>
              </w:rPr>
            </w:pPr>
            <w:r w:rsidRPr="006C0272">
              <w:rPr>
                <w:rFonts w:cs="Calibri"/>
                <w:b/>
                <w:bCs/>
                <w:color w:val="000000"/>
                <w:szCs w:val="18"/>
                <w:lang w:eastAsia="sv-SE"/>
              </w:rPr>
              <w:t>Åk1 GS2018</w:t>
            </w:r>
          </w:p>
        </w:tc>
        <w:tc>
          <w:tcPr>
            <w:tcW w:w="1100" w:type="dxa"/>
            <w:tcBorders>
              <w:top w:val="single" w:sz="8" w:space="0" w:color="auto"/>
              <w:left w:val="nil"/>
              <w:bottom w:val="single" w:sz="8" w:space="0" w:color="auto"/>
              <w:right w:val="single" w:sz="8" w:space="0" w:color="auto"/>
            </w:tcBorders>
            <w:shd w:val="clear" w:color="auto" w:fill="auto"/>
            <w:noWrap/>
            <w:vAlign w:val="center"/>
          </w:tcPr>
          <w:p w14:paraId="6889F102"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5</w:t>
            </w:r>
          </w:p>
        </w:tc>
        <w:tc>
          <w:tcPr>
            <w:tcW w:w="1100" w:type="dxa"/>
            <w:tcBorders>
              <w:top w:val="single" w:sz="8" w:space="0" w:color="auto"/>
              <w:left w:val="nil"/>
              <w:bottom w:val="single" w:sz="8" w:space="0" w:color="auto"/>
              <w:right w:val="single" w:sz="8" w:space="0" w:color="auto"/>
            </w:tcBorders>
            <w:shd w:val="clear" w:color="auto" w:fill="auto"/>
            <w:noWrap/>
            <w:vAlign w:val="center"/>
          </w:tcPr>
          <w:p w14:paraId="0EEFD463"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15</w:t>
            </w:r>
          </w:p>
        </w:tc>
        <w:tc>
          <w:tcPr>
            <w:tcW w:w="1100" w:type="dxa"/>
            <w:tcBorders>
              <w:top w:val="single" w:sz="8" w:space="0" w:color="auto"/>
              <w:left w:val="nil"/>
              <w:bottom w:val="single" w:sz="8" w:space="0" w:color="auto"/>
              <w:right w:val="single" w:sz="8" w:space="0" w:color="auto"/>
            </w:tcBorders>
            <w:shd w:val="clear" w:color="auto" w:fill="auto"/>
            <w:noWrap/>
            <w:vAlign w:val="center"/>
          </w:tcPr>
          <w:p w14:paraId="21B39AB4"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1</w:t>
            </w:r>
          </w:p>
        </w:tc>
        <w:tc>
          <w:tcPr>
            <w:tcW w:w="1100" w:type="dxa"/>
            <w:tcBorders>
              <w:top w:val="single" w:sz="8" w:space="0" w:color="auto"/>
              <w:left w:val="nil"/>
              <w:bottom w:val="single" w:sz="8" w:space="0" w:color="auto"/>
              <w:right w:val="single" w:sz="8" w:space="0" w:color="auto"/>
            </w:tcBorders>
            <w:shd w:val="clear" w:color="auto" w:fill="auto"/>
            <w:noWrap/>
            <w:vAlign w:val="center"/>
          </w:tcPr>
          <w:p w14:paraId="0242C2D6"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42</w:t>
            </w:r>
          </w:p>
        </w:tc>
        <w:tc>
          <w:tcPr>
            <w:tcW w:w="1100" w:type="dxa"/>
            <w:tcBorders>
              <w:top w:val="single" w:sz="8" w:space="0" w:color="auto"/>
              <w:left w:val="nil"/>
              <w:bottom w:val="single" w:sz="8" w:space="0" w:color="auto"/>
              <w:right w:val="single" w:sz="8" w:space="0" w:color="auto"/>
            </w:tcBorders>
            <w:shd w:val="clear" w:color="auto" w:fill="auto"/>
            <w:noWrap/>
            <w:vAlign w:val="center"/>
          </w:tcPr>
          <w:p w14:paraId="56393E3E" w14:textId="77777777" w:rsidR="00BB5213" w:rsidRPr="006C0272" w:rsidRDefault="00E8508F" w:rsidP="000079F1">
            <w:pPr>
              <w:spacing w:after="0" w:line="240" w:lineRule="auto"/>
              <w:jc w:val="center"/>
              <w:rPr>
                <w:rFonts w:cs="Calibri"/>
                <w:bCs/>
                <w:color w:val="000000"/>
                <w:szCs w:val="18"/>
                <w:lang w:eastAsia="sv-SE"/>
              </w:rPr>
            </w:pPr>
            <w:r w:rsidRPr="006C0272">
              <w:rPr>
                <w:rFonts w:cs="Calibri"/>
                <w:bCs/>
                <w:color w:val="000000"/>
                <w:szCs w:val="18"/>
                <w:lang w:eastAsia="sv-SE"/>
              </w:rPr>
              <w:t>3</w:t>
            </w:r>
          </w:p>
        </w:tc>
        <w:tc>
          <w:tcPr>
            <w:tcW w:w="1100" w:type="dxa"/>
            <w:tcBorders>
              <w:top w:val="single" w:sz="8" w:space="0" w:color="auto"/>
              <w:left w:val="nil"/>
              <w:bottom w:val="single" w:sz="8" w:space="0" w:color="auto"/>
              <w:right w:val="single" w:sz="8" w:space="0" w:color="auto"/>
            </w:tcBorders>
            <w:shd w:val="clear" w:color="auto" w:fill="auto"/>
            <w:noWrap/>
            <w:vAlign w:val="center"/>
          </w:tcPr>
          <w:p w14:paraId="6D15BAB2" w14:textId="77777777" w:rsidR="00BB5213" w:rsidRPr="006C0272" w:rsidRDefault="00E8508F" w:rsidP="000079F1">
            <w:pPr>
              <w:spacing w:after="0" w:line="240" w:lineRule="auto"/>
              <w:jc w:val="center"/>
              <w:rPr>
                <w:rFonts w:cs="Calibri"/>
                <w:b/>
                <w:bCs/>
                <w:color w:val="000000"/>
                <w:szCs w:val="18"/>
                <w:lang w:eastAsia="sv-SE"/>
              </w:rPr>
            </w:pPr>
            <w:r w:rsidRPr="006C0272">
              <w:rPr>
                <w:rFonts w:cs="Calibri"/>
                <w:b/>
                <w:bCs/>
                <w:color w:val="000000"/>
                <w:szCs w:val="18"/>
                <w:lang w:eastAsia="sv-SE"/>
              </w:rPr>
              <w:t>66</w:t>
            </w:r>
          </w:p>
        </w:tc>
      </w:tr>
      <w:tr w:rsidR="00AB0EF7" w:rsidRPr="006C0272" w14:paraId="2250DCBD" w14:textId="77777777" w:rsidTr="00CC3DC0">
        <w:trPr>
          <w:trHeight w:val="300"/>
        </w:trPr>
        <w:tc>
          <w:tcPr>
            <w:tcW w:w="1640" w:type="dxa"/>
            <w:tcBorders>
              <w:top w:val="nil"/>
              <w:left w:val="single" w:sz="8" w:space="0" w:color="auto"/>
              <w:bottom w:val="single" w:sz="8" w:space="0" w:color="auto"/>
              <w:right w:val="single" w:sz="8" w:space="0" w:color="auto"/>
            </w:tcBorders>
            <w:shd w:val="clear" w:color="auto" w:fill="auto"/>
            <w:noWrap/>
            <w:vAlign w:val="bottom"/>
            <w:hideMark/>
          </w:tcPr>
          <w:p w14:paraId="52699D6E"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Åk</w:t>
            </w:r>
            <w:r w:rsidR="00BB5213" w:rsidRPr="006C0272">
              <w:rPr>
                <w:rFonts w:cs="Calibri"/>
                <w:b/>
                <w:bCs/>
                <w:color w:val="000000"/>
                <w:szCs w:val="18"/>
                <w:lang w:eastAsia="sv-SE"/>
              </w:rPr>
              <w:t>2</w:t>
            </w:r>
            <w:r w:rsidRPr="006C0272">
              <w:rPr>
                <w:rFonts w:cs="Calibri"/>
                <w:b/>
                <w:bCs/>
                <w:color w:val="000000"/>
                <w:szCs w:val="18"/>
                <w:lang w:eastAsia="sv-SE"/>
              </w:rPr>
              <w:t xml:space="preserve"> GS2017</w:t>
            </w:r>
          </w:p>
        </w:tc>
        <w:tc>
          <w:tcPr>
            <w:tcW w:w="1100" w:type="dxa"/>
            <w:tcBorders>
              <w:top w:val="nil"/>
              <w:left w:val="nil"/>
              <w:bottom w:val="single" w:sz="8" w:space="0" w:color="auto"/>
              <w:right w:val="single" w:sz="8" w:space="0" w:color="auto"/>
            </w:tcBorders>
            <w:shd w:val="clear" w:color="auto" w:fill="auto"/>
            <w:noWrap/>
            <w:vAlign w:val="center"/>
            <w:hideMark/>
          </w:tcPr>
          <w:p w14:paraId="38C96000" w14:textId="77777777" w:rsidR="00AB0EF7" w:rsidRPr="006C0272" w:rsidRDefault="00BE58FD" w:rsidP="000079F1">
            <w:pPr>
              <w:spacing w:after="0" w:line="240" w:lineRule="auto"/>
              <w:jc w:val="center"/>
              <w:rPr>
                <w:rFonts w:cs="Calibri"/>
                <w:color w:val="000000"/>
                <w:szCs w:val="18"/>
                <w:lang w:eastAsia="sv-SE"/>
              </w:rPr>
            </w:pPr>
            <w:r w:rsidRPr="006C0272">
              <w:rPr>
                <w:rFonts w:cs="Calibri"/>
                <w:color w:val="000000"/>
                <w:szCs w:val="18"/>
                <w:lang w:eastAsia="sv-SE"/>
              </w:rPr>
              <w:t>5</w:t>
            </w:r>
          </w:p>
        </w:tc>
        <w:tc>
          <w:tcPr>
            <w:tcW w:w="1100" w:type="dxa"/>
            <w:tcBorders>
              <w:top w:val="nil"/>
              <w:left w:val="nil"/>
              <w:bottom w:val="single" w:sz="8" w:space="0" w:color="auto"/>
              <w:right w:val="single" w:sz="8" w:space="0" w:color="auto"/>
            </w:tcBorders>
            <w:shd w:val="clear" w:color="auto" w:fill="auto"/>
            <w:noWrap/>
            <w:vAlign w:val="center"/>
            <w:hideMark/>
          </w:tcPr>
          <w:p w14:paraId="2074AE14" w14:textId="77777777" w:rsidR="00AB0EF7" w:rsidRPr="006C0272" w:rsidRDefault="00BE58FD" w:rsidP="000079F1">
            <w:pPr>
              <w:spacing w:after="0" w:line="240" w:lineRule="auto"/>
              <w:jc w:val="center"/>
              <w:rPr>
                <w:rFonts w:cs="Calibri"/>
                <w:color w:val="000000"/>
                <w:szCs w:val="18"/>
                <w:lang w:eastAsia="sv-SE"/>
              </w:rPr>
            </w:pPr>
            <w:r w:rsidRPr="006C0272">
              <w:rPr>
                <w:rFonts w:cs="Calibri"/>
                <w:color w:val="000000"/>
                <w:szCs w:val="18"/>
                <w:lang w:eastAsia="sv-SE"/>
              </w:rPr>
              <w:t>13</w:t>
            </w:r>
          </w:p>
        </w:tc>
        <w:tc>
          <w:tcPr>
            <w:tcW w:w="1100" w:type="dxa"/>
            <w:tcBorders>
              <w:top w:val="nil"/>
              <w:left w:val="nil"/>
              <w:bottom w:val="single" w:sz="8" w:space="0" w:color="auto"/>
              <w:right w:val="single" w:sz="8" w:space="0" w:color="auto"/>
            </w:tcBorders>
            <w:shd w:val="clear" w:color="auto" w:fill="auto"/>
            <w:noWrap/>
            <w:vAlign w:val="center"/>
            <w:hideMark/>
          </w:tcPr>
          <w:p w14:paraId="3746F315" w14:textId="77777777" w:rsidR="00AB0EF7" w:rsidRPr="006C0272" w:rsidRDefault="00BE58FD" w:rsidP="000079F1">
            <w:pPr>
              <w:spacing w:after="0" w:line="240" w:lineRule="auto"/>
              <w:jc w:val="center"/>
              <w:rPr>
                <w:rFonts w:cs="Calibri"/>
                <w:color w:val="000000"/>
                <w:szCs w:val="18"/>
                <w:lang w:eastAsia="sv-SE"/>
              </w:rPr>
            </w:pPr>
            <w:r w:rsidRPr="006C0272">
              <w:rPr>
                <w:rFonts w:cs="Calibri"/>
                <w:color w:val="000000"/>
                <w:szCs w:val="18"/>
                <w:lang w:eastAsia="sv-SE"/>
              </w:rPr>
              <w:t>1</w:t>
            </w:r>
          </w:p>
        </w:tc>
        <w:tc>
          <w:tcPr>
            <w:tcW w:w="1100" w:type="dxa"/>
            <w:tcBorders>
              <w:top w:val="nil"/>
              <w:left w:val="nil"/>
              <w:bottom w:val="single" w:sz="8" w:space="0" w:color="auto"/>
              <w:right w:val="single" w:sz="8" w:space="0" w:color="auto"/>
            </w:tcBorders>
            <w:shd w:val="clear" w:color="auto" w:fill="auto"/>
            <w:noWrap/>
            <w:vAlign w:val="center"/>
            <w:hideMark/>
          </w:tcPr>
          <w:p w14:paraId="37E840D9" w14:textId="77777777" w:rsidR="00AB0EF7" w:rsidRPr="006C0272" w:rsidRDefault="00BE58FD" w:rsidP="000079F1">
            <w:pPr>
              <w:spacing w:after="0" w:line="240" w:lineRule="auto"/>
              <w:jc w:val="center"/>
              <w:rPr>
                <w:rFonts w:cs="Calibri"/>
                <w:color w:val="000000"/>
                <w:szCs w:val="18"/>
                <w:lang w:eastAsia="sv-SE"/>
              </w:rPr>
            </w:pPr>
            <w:r w:rsidRPr="006C0272">
              <w:rPr>
                <w:rFonts w:cs="Calibri"/>
                <w:color w:val="000000"/>
                <w:szCs w:val="18"/>
                <w:lang w:eastAsia="sv-SE"/>
              </w:rPr>
              <w:t>4</w:t>
            </w:r>
            <w:r w:rsidR="00BE29F3" w:rsidRPr="006C0272">
              <w:rPr>
                <w:rFonts w:cs="Calibri"/>
                <w:color w:val="000000"/>
                <w:szCs w:val="18"/>
                <w:lang w:eastAsia="sv-SE"/>
              </w:rPr>
              <w:t>2</w:t>
            </w:r>
          </w:p>
        </w:tc>
        <w:tc>
          <w:tcPr>
            <w:tcW w:w="1100" w:type="dxa"/>
            <w:tcBorders>
              <w:top w:val="nil"/>
              <w:left w:val="nil"/>
              <w:bottom w:val="single" w:sz="8" w:space="0" w:color="auto"/>
              <w:right w:val="single" w:sz="8" w:space="0" w:color="auto"/>
            </w:tcBorders>
            <w:shd w:val="clear" w:color="auto" w:fill="auto"/>
            <w:noWrap/>
            <w:vAlign w:val="center"/>
            <w:hideMark/>
          </w:tcPr>
          <w:p w14:paraId="640CA4F7" w14:textId="77777777" w:rsidR="00AB0EF7" w:rsidRPr="006C0272" w:rsidRDefault="00BE58FD" w:rsidP="000079F1">
            <w:pPr>
              <w:spacing w:after="0" w:line="240" w:lineRule="auto"/>
              <w:jc w:val="center"/>
              <w:rPr>
                <w:rFonts w:cs="Calibri"/>
                <w:color w:val="000000"/>
                <w:szCs w:val="18"/>
                <w:lang w:eastAsia="sv-SE"/>
              </w:rPr>
            </w:pPr>
            <w:r w:rsidRPr="006C0272">
              <w:rPr>
                <w:rFonts w:cs="Calibri"/>
                <w:color w:val="000000"/>
                <w:szCs w:val="18"/>
                <w:lang w:eastAsia="sv-SE"/>
              </w:rPr>
              <w:t>4</w:t>
            </w:r>
          </w:p>
        </w:tc>
        <w:tc>
          <w:tcPr>
            <w:tcW w:w="1100" w:type="dxa"/>
            <w:tcBorders>
              <w:top w:val="nil"/>
              <w:left w:val="nil"/>
              <w:bottom w:val="single" w:sz="8" w:space="0" w:color="auto"/>
              <w:right w:val="single" w:sz="8" w:space="0" w:color="auto"/>
            </w:tcBorders>
            <w:shd w:val="clear" w:color="auto" w:fill="auto"/>
            <w:noWrap/>
            <w:vAlign w:val="center"/>
            <w:hideMark/>
          </w:tcPr>
          <w:p w14:paraId="5421734B" w14:textId="77777777" w:rsidR="00AB0EF7" w:rsidRPr="006C0272" w:rsidRDefault="00FD2D47" w:rsidP="000079F1">
            <w:pPr>
              <w:spacing w:after="0" w:line="240" w:lineRule="auto"/>
              <w:jc w:val="center"/>
              <w:rPr>
                <w:rFonts w:cs="Calibri"/>
                <w:b/>
                <w:bCs/>
                <w:color w:val="000000"/>
                <w:szCs w:val="18"/>
                <w:lang w:eastAsia="sv-SE"/>
              </w:rPr>
            </w:pPr>
            <w:r w:rsidRPr="006C0272">
              <w:rPr>
                <w:rFonts w:cs="Calibri"/>
                <w:b/>
                <w:bCs/>
                <w:color w:val="000000"/>
                <w:szCs w:val="18"/>
                <w:lang w:eastAsia="sv-SE"/>
              </w:rPr>
              <w:t>6</w:t>
            </w:r>
            <w:r w:rsidR="00BE29F3" w:rsidRPr="006C0272">
              <w:rPr>
                <w:rFonts w:cs="Calibri"/>
                <w:b/>
                <w:bCs/>
                <w:color w:val="000000"/>
                <w:szCs w:val="18"/>
                <w:lang w:eastAsia="sv-SE"/>
              </w:rPr>
              <w:t>5</w:t>
            </w:r>
          </w:p>
        </w:tc>
      </w:tr>
      <w:tr w:rsidR="00AB0EF7" w:rsidRPr="006C0272" w14:paraId="6769B7D8" w14:textId="77777777" w:rsidTr="00CC3DC0">
        <w:trPr>
          <w:trHeight w:val="300"/>
        </w:trPr>
        <w:tc>
          <w:tcPr>
            <w:tcW w:w="1640" w:type="dxa"/>
            <w:tcBorders>
              <w:top w:val="nil"/>
              <w:left w:val="single" w:sz="8" w:space="0" w:color="auto"/>
              <w:bottom w:val="single" w:sz="8" w:space="0" w:color="auto"/>
              <w:right w:val="single" w:sz="8" w:space="0" w:color="auto"/>
            </w:tcBorders>
            <w:shd w:val="clear" w:color="auto" w:fill="auto"/>
            <w:noWrap/>
            <w:vAlign w:val="bottom"/>
            <w:hideMark/>
          </w:tcPr>
          <w:p w14:paraId="133105FF" w14:textId="77777777" w:rsidR="00AB0EF7" w:rsidRPr="006C0272" w:rsidRDefault="001D3999" w:rsidP="00CC3DC0">
            <w:pPr>
              <w:spacing w:after="0" w:line="240" w:lineRule="auto"/>
              <w:rPr>
                <w:rFonts w:cs="Calibri"/>
                <w:b/>
                <w:bCs/>
                <w:color w:val="000000"/>
                <w:szCs w:val="18"/>
                <w:lang w:eastAsia="sv-SE"/>
              </w:rPr>
            </w:pPr>
            <w:r w:rsidRPr="006C0272">
              <w:rPr>
                <w:rFonts w:cs="Calibri"/>
                <w:b/>
                <w:bCs/>
                <w:color w:val="000000"/>
                <w:szCs w:val="18"/>
                <w:lang w:eastAsia="sv-SE"/>
              </w:rPr>
              <w:t>Åk</w:t>
            </w:r>
            <w:r w:rsidR="00BB5213" w:rsidRPr="006C0272">
              <w:rPr>
                <w:rFonts w:cs="Calibri"/>
                <w:b/>
                <w:bCs/>
                <w:color w:val="000000"/>
                <w:szCs w:val="18"/>
                <w:lang w:eastAsia="sv-SE"/>
              </w:rPr>
              <w:t>3</w:t>
            </w:r>
            <w:r w:rsidR="00AB0EF7" w:rsidRPr="006C0272">
              <w:rPr>
                <w:rFonts w:cs="Calibri"/>
                <w:b/>
                <w:bCs/>
                <w:color w:val="000000"/>
                <w:szCs w:val="18"/>
                <w:lang w:eastAsia="sv-SE"/>
              </w:rPr>
              <w:t xml:space="preserve"> GS2016</w:t>
            </w:r>
          </w:p>
        </w:tc>
        <w:tc>
          <w:tcPr>
            <w:tcW w:w="1100" w:type="dxa"/>
            <w:tcBorders>
              <w:top w:val="nil"/>
              <w:left w:val="nil"/>
              <w:bottom w:val="single" w:sz="8" w:space="0" w:color="auto"/>
              <w:right w:val="single" w:sz="8" w:space="0" w:color="auto"/>
            </w:tcBorders>
            <w:shd w:val="clear" w:color="auto" w:fill="auto"/>
            <w:noWrap/>
            <w:vAlign w:val="center"/>
            <w:hideMark/>
          </w:tcPr>
          <w:p w14:paraId="5ABFB81D"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3</w:t>
            </w:r>
          </w:p>
        </w:tc>
        <w:tc>
          <w:tcPr>
            <w:tcW w:w="1100" w:type="dxa"/>
            <w:tcBorders>
              <w:top w:val="nil"/>
              <w:left w:val="nil"/>
              <w:bottom w:val="single" w:sz="8" w:space="0" w:color="auto"/>
              <w:right w:val="single" w:sz="8" w:space="0" w:color="auto"/>
            </w:tcBorders>
            <w:shd w:val="clear" w:color="auto" w:fill="auto"/>
            <w:noWrap/>
            <w:vAlign w:val="center"/>
            <w:hideMark/>
          </w:tcPr>
          <w:p w14:paraId="08071E62" w14:textId="77777777" w:rsidR="00AB0EF7" w:rsidRPr="006C0272" w:rsidRDefault="001D3999" w:rsidP="000079F1">
            <w:pPr>
              <w:spacing w:after="0" w:line="240" w:lineRule="auto"/>
              <w:jc w:val="center"/>
              <w:rPr>
                <w:rFonts w:cs="Calibri"/>
                <w:color w:val="000000"/>
                <w:szCs w:val="18"/>
                <w:lang w:eastAsia="sv-SE"/>
              </w:rPr>
            </w:pPr>
            <w:r w:rsidRPr="006C0272">
              <w:rPr>
                <w:rFonts w:cs="Calibri"/>
                <w:color w:val="000000"/>
                <w:szCs w:val="18"/>
                <w:lang w:eastAsia="sv-SE"/>
              </w:rPr>
              <w:t>6</w:t>
            </w:r>
          </w:p>
        </w:tc>
        <w:tc>
          <w:tcPr>
            <w:tcW w:w="1100" w:type="dxa"/>
            <w:tcBorders>
              <w:top w:val="nil"/>
              <w:left w:val="nil"/>
              <w:bottom w:val="single" w:sz="8" w:space="0" w:color="auto"/>
              <w:right w:val="single" w:sz="8" w:space="0" w:color="auto"/>
            </w:tcBorders>
            <w:shd w:val="clear" w:color="auto" w:fill="auto"/>
            <w:noWrap/>
            <w:vAlign w:val="center"/>
            <w:hideMark/>
          </w:tcPr>
          <w:p w14:paraId="14255405"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1</w:t>
            </w:r>
          </w:p>
        </w:tc>
        <w:tc>
          <w:tcPr>
            <w:tcW w:w="1100" w:type="dxa"/>
            <w:tcBorders>
              <w:top w:val="nil"/>
              <w:left w:val="nil"/>
              <w:bottom w:val="single" w:sz="8" w:space="0" w:color="auto"/>
              <w:right w:val="single" w:sz="8" w:space="0" w:color="auto"/>
            </w:tcBorders>
            <w:shd w:val="clear" w:color="auto" w:fill="auto"/>
            <w:noWrap/>
            <w:vAlign w:val="center"/>
            <w:hideMark/>
          </w:tcPr>
          <w:p w14:paraId="7715030E"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50</w:t>
            </w:r>
          </w:p>
        </w:tc>
        <w:tc>
          <w:tcPr>
            <w:tcW w:w="1100" w:type="dxa"/>
            <w:tcBorders>
              <w:top w:val="nil"/>
              <w:left w:val="nil"/>
              <w:bottom w:val="single" w:sz="8" w:space="0" w:color="auto"/>
              <w:right w:val="single" w:sz="8" w:space="0" w:color="auto"/>
            </w:tcBorders>
            <w:shd w:val="clear" w:color="auto" w:fill="auto"/>
            <w:noWrap/>
            <w:vAlign w:val="center"/>
            <w:hideMark/>
          </w:tcPr>
          <w:p w14:paraId="7C23159C" w14:textId="77777777" w:rsidR="00AB0EF7" w:rsidRPr="006C0272" w:rsidRDefault="00AB0EF7" w:rsidP="000079F1">
            <w:pPr>
              <w:spacing w:after="0" w:line="240" w:lineRule="auto"/>
              <w:jc w:val="center"/>
              <w:rPr>
                <w:rFonts w:cs="Calibri"/>
                <w:color w:val="000000"/>
                <w:szCs w:val="18"/>
                <w:lang w:eastAsia="sv-SE"/>
              </w:rPr>
            </w:pPr>
            <w:r w:rsidRPr="006C0272">
              <w:rPr>
                <w:rFonts w:cs="Calibri"/>
                <w:color w:val="000000"/>
                <w:szCs w:val="18"/>
                <w:lang w:eastAsia="sv-SE"/>
              </w:rPr>
              <w:t>3</w:t>
            </w:r>
          </w:p>
        </w:tc>
        <w:tc>
          <w:tcPr>
            <w:tcW w:w="1100" w:type="dxa"/>
            <w:tcBorders>
              <w:top w:val="nil"/>
              <w:left w:val="nil"/>
              <w:bottom w:val="single" w:sz="8" w:space="0" w:color="auto"/>
              <w:right w:val="single" w:sz="8" w:space="0" w:color="auto"/>
            </w:tcBorders>
            <w:shd w:val="clear" w:color="auto" w:fill="auto"/>
            <w:noWrap/>
            <w:vAlign w:val="center"/>
            <w:hideMark/>
          </w:tcPr>
          <w:p w14:paraId="690106AB" w14:textId="77777777" w:rsidR="00AB0EF7" w:rsidRPr="006C0272" w:rsidRDefault="00AB0EF7" w:rsidP="000079F1">
            <w:pPr>
              <w:spacing w:after="0" w:line="240" w:lineRule="auto"/>
              <w:jc w:val="center"/>
              <w:rPr>
                <w:rFonts w:cs="Calibri"/>
                <w:b/>
                <w:bCs/>
                <w:color w:val="000000"/>
                <w:szCs w:val="18"/>
                <w:lang w:eastAsia="sv-SE"/>
              </w:rPr>
            </w:pPr>
            <w:r w:rsidRPr="006C0272">
              <w:rPr>
                <w:rFonts w:cs="Calibri"/>
                <w:b/>
                <w:bCs/>
                <w:color w:val="000000"/>
                <w:szCs w:val="18"/>
                <w:lang w:eastAsia="sv-SE"/>
              </w:rPr>
              <w:t>6</w:t>
            </w:r>
            <w:r w:rsidR="001D3999" w:rsidRPr="006C0272">
              <w:rPr>
                <w:rFonts w:cs="Calibri"/>
                <w:b/>
                <w:bCs/>
                <w:color w:val="000000"/>
                <w:szCs w:val="18"/>
                <w:lang w:eastAsia="sv-SE"/>
              </w:rPr>
              <w:t>3</w:t>
            </w:r>
          </w:p>
        </w:tc>
      </w:tr>
      <w:tr w:rsidR="00AB0EF7" w:rsidRPr="006C0272" w14:paraId="78A94346" w14:textId="77777777" w:rsidTr="00CC3DC0">
        <w:trPr>
          <w:trHeight w:val="300"/>
        </w:trPr>
        <w:tc>
          <w:tcPr>
            <w:tcW w:w="1640" w:type="dxa"/>
            <w:tcBorders>
              <w:top w:val="nil"/>
              <w:left w:val="single" w:sz="8" w:space="0" w:color="auto"/>
              <w:bottom w:val="single" w:sz="8" w:space="0" w:color="auto"/>
              <w:right w:val="single" w:sz="8" w:space="0" w:color="auto"/>
            </w:tcBorders>
            <w:shd w:val="clear" w:color="auto" w:fill="auto"/>
            <w:noWrap/>
            <w:vAlign w:val="center"/>
            <w:hideMark/>
          </w:tcPr>
          <w:p w14:paraId="5DBEBE9F" w14:textId="77777777" w:rsidR="00AB0EF7" w:rsidRPr="006C0272" w:rsidRDefault="00AB0EF7" w:rsidP="00CC3DC0">
            <w:pPr>
              <w:spacing w:after="0" w:line="240" w:lineRule="auto"/>
              <w:jc w:val="both"/>
              <w:rPr>
                <w:rFonts w:cs="Calibri"/>
                <w:b/>
                <w:bCs/>
                <w:color w:val="000000"/>
                <w:szCs w:val="18"/>
                <w:lang w:eastAsia="sv-SE"/>
              </w:rPr>
            </w:pPr>
            <w:r w:rsidRPr="006C0272">
              <w:rPr>
                <w:rFonts w:cs="Calibri"/>
                <w:b/>
                <w:bCs/>
                <w:color w:val="000000"/>
                <w:szCs w:val="18"/>
                <w:lang w:eastAsia="sv-SE"/>
              </w:rPr>
              <w:t xml:space="preserve">Totalt </w:t>
            </w:r>
          </w:p>
        </w:tc>
        <w:tc>
          <w:tcPr>
            <w:tcW w:w="1100" w:type="dxa"/>
            <w:tcBorders>
              <w:top w:val="nil"/>
              <w:left w:val="nil"/>
              <w:bottom w:val="single" w:sz="8" w:space="0" w:color="auto"/>
              <w:right w:val="single" w:sz="8" w:space="0" w:color="auto"/>
            </w:tcBorders>
            <w:shd w:val="clear" w:color="auto" w:fill="auto"/>
            <w:noWrap/>
            <w:vAlign w:val="center"/>
            <w:hideMark/>
          </w:tcPr>
          <w:p w14:paraId="79A3BBD7" w14:textId="54EF9327" w:rsidR="00AB0EF7" w:rsidRPr="006C0272" w:rsidRDefault="006C0272" w:rsidP="000079F1">
            <w:pPr>
              <w:spacing w:after="0" w:line="240" w:lineRule="auto"/>
              <w:jc w:val="center"/>
              <w:rPr>
                <w:rFonts w:cs="Calibri"/>
                <w:b/>
                <w:bCs/>
                <w:color w:val="000000"/>
                <w:szCs w:val="18"/>
                <w:lang w:eastAsia="sv-SE"/>
              </w:rPr>
            </w:pPr>
            <w:r>
              <w:rPr>
                <w:rFonts w:cs="Calibri"/>
                <w:b/>
                <w:bCs/>
                <w:color w:val="000000"/>
                <w:szCs w:val="18"/>
                <w:lang w:eastAsia="sv-SE"/>
              </w:rPr>
              <w:t>13</w:t>
            </w:r>
          </w:p>
        </w:tc>
        <w:tc>
          <w:tcPr>
            <w:tcW w:w="1100" w:type="dxa"/>
            <w:tcBorders>
              <w:top w:val="nil"/>
              <w:left w:val="nil"/>
              <w:bottom w:val="single" w:sz="8" w:space="0" w:color="auto"/>
              <w:right w:val="single" w:sz="8" w:space="0" w:color="auto"/>
            </w:tcBorders>
            <w:shd w:val="clear" w:color="auto" w:fill="auto"/>
            <w:noWrap/>
            <w:vAlign w:val="center"/>
            <w:hideMark/>
          </w:tcPr>
          <w:p w14:paraId="196A1E65" w14:textId="72D13FD0" w:rsidR="00AB0EF7" w:rsidRPr="006C0272" w:rsidRDefault="006C0272" w:rsidP="000079F1">
            <w:pPr>
              <w:spacing w:after="0" w:line="240" w:lineRule="auto"/>
              <w:jc w:val="center"/>
              <w:rPr>
                <w:rFonts w:cs="Calibri"/>
                <w:b/>
                <w:bCs/>
                <w:color w:val="000000"/>
                <w:szCs w:val="18"/>
                <w:lang w:eastAsia="sv-SE"/>
              </w:rPr>
            </w:pPr>
            <w:r>
              <w:rPr>
                <w:rFonts w:cs="Calibri"/>
                <w:b/>
                <w:bCs/>
                <w:color w:val="000000"/>
                <w:szCs w:val="18"/>
                <w:lang w:eastAsia="sv-SE"/>
              </w:rPr>
              <w:t>34</w:t>
            </w:r>
          </w:p>
        </w:tc>
        <w:tc>
          <w:tcPr>
            <w:tcW w:w="1100" w:type="dxa"/>
            <w:tcBorders>
              <w:top w:val="nil"/>
              <w:left w:val="nil"/>
              <w:bottom w:val="single" w:sz="8" w:space="0" w:color="auto"/>
              <w:right w:val="single" w:sz="8" w:space="0" w:color="auto"/>
            </w:tcBorders>
            <w:shd w:val="clear" w:color="auto" w:fill="auto"/>
            <w:noWrap/>
            <w:vAlign w:val="center"/>
            <w:hideMark/>
          </w:tcPr>
          <w:p w14:paraId="171CC2C3" w14:textId="6089F3F0" w:rsidR="00AB0EF7" w:rsidRPr="006C0272" w:rsidRDefault="006C0272" w:rsidP="000079F1">
            <w:pPr>
              <w:spacing w:after="0" w:line="240" w:lineRule="auto"/>
              <w:jc w:val="center"/>
              <w:rPr>
                <w:rFonts w:cs="Calibri"/>
                <w:b/>
                <w:bCs/>
                <w:color w:val="000000"/>
                <w:szCs w:val="18"/>
                <w:lang w:eastAsia="sv-SE"/>
              </w:rPr>
            </w:pPr>
            <w:r>
              <w:rPr>
                <w:rFonts w:cs="Calibri"/>
                <w:b/>
                <w:bCs/>
                <w:color w:val="000000"/>
                <w:szCs w:val="18"/>
                <w:lang w:eastAsia="sv-SE"/>
              </w:rPr>
              <w:t>3</w:t>
            </w:r>
          </w:p>
        </w:tc>
        <w:tc>
          <w:tcPr>
            <w:tcW w:w="1100" w:type="dxa"/>
            <w:tcBorders>
              <w:top w:val="nil"/>
              <w:left w:val="nil"/>
              <w:bottom w:val="single" w:sz="8" w:space="0" w:color="auto"/>
              <w:right w:val="single" w:sz="8" w:space="0" w:color="auto"/>
            </w:tcBorders>
            <w:shd w:val="clear" w:color="auto" w:fill="auto"/>
            <w:noWrap/>
            <w:vAlign w:val="center"/>
            <w:hideMark/>
          </w:tcPr>
          <w:p w14:paraId="456883EA" w14:textId="4182E6BB" w:rsidR="00AB0EF7" w:rsidRPr="006C0272" w:rsidRDefault="006C0272" w:rsidP="000079F1">
            <w:pPr>
              <w:spacing w:after="0" w:line="240" w:lineRule="auto"/>
              <w:jc w:val="center"/>
              <w:rPr>
                <w:rFonts w:cs="Calibri"/>
                <w:b/>
                <w:bCs/>
                <w:color w:val="000000"/>
                <w:szCs w:val="18"/>
                <w:lang w:eastAsia="sv-SE"/>
              </w:rPr>
            </w:pPr>
            <w:r>
              <w:rPr>
                <w:rFonts w:cs="Calibri"/>
                <w:b/>
                <w:bCs/>
                <w:color w:val="000000"/>
                <w:szCs w:val="18"/>
                <w:lang w:eastAsia="sv-SE"/>
              </w:rPr>
              <w:t>134</w:t>
            </w:r>
          </w:p>
        </w:tc>
        <w:tc>
          <w:tcPr>
            <w:tcW w:w="1100" w:type="dxa"/>
            <w:tcBorders>
              <w:top w:val="nil"/>
              <w:left w:val="nil"/>
              <w:bottom w:val="single" w:sz="8" w:space="0" w:color="auto"/>
              <w:right w:val="single" w:sz="8" w:space="0" w:color="auto"/>
            </w:tcBorders>
            <w:shd w:val="clear" w:color="auto" w:fill="auto"/>
            <w:noWrap/>
            <w:vAlign w:val="center"/>
            <w:hideMark/>
          </w:tcPr>
          <w:p w14:paraId="55997003" w14:textId="34DAD752" w:rsidR="00AB0EF7" w:rsidRPr="006C0272" w:rsidRDefault="006C0272" w:rsidP="000079F1">
            <w:pPr>
              <w:spacing w:after="0" w:line="240" w:lineRule="auto"/>
              <w:jc w:val="center"/>
              <w:rPr>
                <w:rFonts w:cs="Calibri"/>
                <w:b/>
                <w:bCs/>
                <w:color w:val="000000"/>
                <w:szCs w:val="18"/>
                <w:lang w:eastAsia="sv-SE"/>
              </w:rPr>
            </w:pPr>
            <w:r>
              <w:rPr>
                <w:rFonts w:cs="Calibri"/>
                <w:b/>
                <w:bCs/>
                <w:color w:val="000000"/>
                <w:szCs w:val="18"/>
                <w:lang w:eastAsia="sv-SE"/>
              </w:rPr>
              <w:t>10</w:t>
            </w:r>
          </w:p>
        </w:tc>
        <w:tc>
          <w:tcPr>
            <w:tcW w:w="1100" w:type="dxa"/>
            <w:tcBorders>
              <w:top w:val="nil"/>
              <w:left w:val="nil"/>
              <w:bottom w:val="single" w:sz="8" w:space="0" w:color="auto"/>
              <w:right w:val="single" w:sz="8" w:space="0" w:color="auto"/>
            </w:tcBorders>
            <w:shd w:val="clear" w:color="auto" w:fill="auto"/>
            <w:noWrap/>
            <w:vAlign w:val="center"/>
            <w:hideMark/>
          </w:tcPr>
          <w:p w14:paraId="7A6B1248" w14:textId="1AF6C1BE" w:rsidR="00AB0EF7" w:rsidRPr="006C0272" w:rsidRDefault="00AB0EF7" w:rsidP="000079F1">
            <w:pPr>
              <w:spacing w:after="0" w:line="240" w:lineRule="auto"/>
              <w:jc w:val="center"/>
              <w:rPr>
                <w:rFonts w:cs="Calibri"/>
                <w:b/>
                <w:bCs/>
                <w:color w:val="000000"/>
                <w:szCs w:val="18"/>
                <w:lang w:eastAsia="sv-SE"/>
              </w:rPr>
            </w:pPr>
            <w:r w:rsidRPr="006C0272">
              <w:rPr>
                <w:rFonts w:cs="Calibri"/>
                <w:b/>
                <w:bCs/>
                <w:color w:val="000000"/>
                <w:szCs w:val="18"/>
                <w:lang w:eastAsia="sv-SE"/>
              </w:rPr>
              <w:t>1</w:t>
            </w:r>
            <w:r w:rsidR="003270D5">
              <w:rPr>
                <w:rFonts w:cs="Calibri"/>
                <w:b/>
                <w:bCs/>
                <w:color w:val="000000"/>
                <w:szCs w:val="18"/>
                <w:lang w:eastAsia="sv-SE"/>
              </w:rPr>
              <w:t>94</w:t>
            </w:r>
          </w:p>
        </w:tc>
      </w:tr>
    </w:tbl>
    <w:p w14:paraId="1086BCA8" w14:textId="77777777" w:rsidR="00AB0EF7" w:rsidRPr="006C0272" w:rsidRDefault="00AB0EF7" w:rsidP="00AB0EF7">
      <w:pPr>
        <w:jc w:val="both"/>
        <w:rPr>
          <w:szCs w:val="18"/>
          <w:highlight w:val="yellow"/>
        </w:rPr>
      </w:pPr>
    </w:p>
    <w:p w14:paraId="1C0045FC" w14:textId="77777777" w:rsidR="00AB0EF7" w:rsidRPr="005B74DF" w:rsidRDefault="00AB0EF7" w:rsidP="00AB0EF7">
      <w:pPr>
        <w:jc w:val="both"/>
        <w:rPr>
          <w:highlight w:val="yellow"/>
        </w:rPr>
      </w:pPr>
    </w:p>
    <w:p w14:paraId="51899CED" w14:textId="77777777" w:rsidR="00AB0EF7" w:rsidRPr="005B74DF" w:rsidRDefault="00AB0EF7" w:rsidP="00AB0EF7">
      <w:pPr>
        <w:spacing w:after="0" w:line="240" w:lineRule="auto"/>
        <w:jc w:val="both"/>
        <w:rPr>
          <w:rFonts w:ascii="Times New Roman" w:hAnsi="Times New Roman"/>
          <w:sz w:val="24"/>
          <w:highlight w:val="yellow"/>
        </w:rPr>
      </w:pPr>
    </w:p>
    <w:p w14:paraId="27561BC5" w14:textId="77777777" w:rsidR="00AB0EF7" w:rsidRPr="0095092F" w:rsidRDefault="00AB0EF7" w:rsidP="00AB0EF7">
      <w:pPr>
        <w:pStyle w:val="Rubrik2"/>
        <w:jc w:val="both"/>
      </w:pPr>
      <w:r w:rsidRPr="0095092F">
        <w:lastRenderedPageBreak/>
        <w:t>Resultat och analys</w:t>
      </w:r>
    </w:p>
    <w:p w14:paraId="2D742F15" w14:textId="77777777" w:rsidR="00AB0EF7" w:rsidRPr="0095092F" w:rsidRDefault="00AB0EF7" w:rsidP="00AB0EF7">
      <w:pPr>
        <w:jc w:val="both"/>
      </w:pPr>
      <w:r w:rsidRPr="00AB0EF7">
        <w:t>Analys av förändringar i elevantal, fördelning av flickor och pojkar, elevernas hemkommuner och antal förstahandssökande elever till skolan, görs av skolans marknadsföringsgrupp i samband med att årets marknadsföringsinsatser utvärderas.</w:t>
      </w:r>
      <w:r w:rsidRPr="0095092F">
        <w:t xml:space="preserve"> </w:t>
      </w:r>
    </w:p>
    <w:p w14:paraId="5D3EFC4A" w14:textId="77777777" w:rsidR="00AB0EF7" w:rsidRPr="005B74DF" w:rsidRDefault="00AB0EF7" w:rsidP="00AB0EF7">
      <w:pPr>
        <w:spacing w:after="0" w:line="240" w:lineRule="auto"/>
        <w:jc w:val="both"/>
        <w:rPr>
          <w:rFonts w:ascii="Times New Roman" w:hAnsi="Times New Roman"/>
          <w:sz w:val="24"/>
          <w:highlight w:val="yellow"/>
        </w:rPr>
      </w:pPr>
    </w:p>
    <w:p w14:paraId="54617D8C" w14:textId="77777777" w:rsidR="00AB0EF7" w:rsidRPr="005B74DF" w:rsidRDefault="00AB0EF7" w:rsidP="00AB0EF7">
      <w:pPr>
        <w:spacing w:after="0" w:line="240" w:lineRule="auto"/>
        <w:jc w:val="both"/>
        <w:rPr>
          <w:rFonts w:ascii="Times New Roman" w:hAnsi="Times New Roman"/>
          <w:sz w:val="24"/>
          <w:highlight w:val="yellow"/>
        </w:rPr>
      </w:pPr>
    </w:p>
    <w:p w14:paraId="3B1A3575" w14:textId="77777777" w:rsidR="00AB0EF7" w:rsidRPr="006A2F86" w:rsidRDefault="00AB0EF7" w:rsidP="00AB0EF7">
      <w:pPr>
        <w:pStyle w:val="Rubrik2"/>
        <w:jc w:val="both"/>
      </w:pPr>
      <w:r w:rsidRPr="00182439">
        <w:t>Jämförelsetal examensbevis/studiebevis</w:t>
      </w:r>
    </w:p>
    <w:p w14:paraId="77819BEC" w14:textId="696F54FB" w:rsidR="00AB0EF7" w:rsidRDefault="00AB0EF7" w:rsidP="00AB0EF7">
      <w:pPr>
        <w:jc w:val="both"/>
      </w:pPr>
      <w:r w:rsidRPr="006A2F86">
        <w:t>Nedanstående tabell visar elevernas genomsnittliga jämförelsetal i examensbevis/studiebevis</w:t>
      </w:r>
      <w:r w:rsidRPr="00872D7C">
        <w:t xml:space="preserve">. </w:t>
      </w:r>
    </w:p>
    <w:p w14:paraId="4247A572" w14:textId="77777777" w:rsidR="00AB0EF7" w:rsidRDefault="00AB0EF7" w:rsidP="00AB0EF7">
      <w:pPr>
        <w:jc w:val="both"/>
      </w:pPr>
    </w:p>
    <w:tbl>
      <w:tblPr>
        <w:tblW w:w="7026" w:type="dxa"/>
        <w:tblCellMar>
          <w:left w:w="70" w:type="dxa"/>
          <w:right w:w="70" w:type="dxa"/>
        </w:tblCellMar>
        <w:tblLook w:val="04A0" w:firstRow="1" w:lastRow="0" w:firstColumn="1" w:lastColumn="0" w:noHBand="0" w:noVBand="1"/>
      </w:tblPr>
      <w:tblGrid>
        <w:gridCol w:w="926"/>
        <w:gridCol w:w="1700"/>
        <w:gridCol w:w="2859"/>
        <w:gridCol w:w="1686"/>
        <w:gridCol w:w="1821"/>
      </w:tblGrid>
      <w:tr w:rsidR="00AB0EF7" w:rsidRPr="006A2F86" w14:paraId="7C70F123" w14:textId="77777777" w:rsidTr="00CC3DC0">
        <w:trPr>
          <w:trHeight w:val="900"/>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2D1DE" w14:textId="77777777" w:rsidR="00AB0EF7" w:rsidRPr="006C0272" w:rsidRDefault="00AB0EF7" w:rsidP="00CC3DC0">
            <w:pPr>
              <w:spacing w:after="0" w:line="240" w:lineRule="auto"/>
              <w:jc w:val="center"/>
              <w:rPr>
                <w:rFonts w:cs="Calibri"/>
                <w:b/>
                <w:bCs/>
                <w:color w:val="000000"/>
                <w:szCs w:val="18"/>
                <w:lang w:eastAsia="sv-SE"/>
              </w:rPr>
            </w:pPr>
            <w:r w:rsidRPr="006C0272">
              <w:rPr>
                <w:rFonts w:cs="Calibri"/>
                <w:b/>
                <w:bCs/>
                <w:color w:val="000000"/>
                <w:szCs w:val="18"/>
                <w:lang w:eastAsia="sv-SE"/>
              </w:rPr>
              <w:t>Elever</w:t>
            </w:r>
          </w:p>
        </w:tc>
        <w:tc>
          <w:tcPr>
            <w:tcW w:w="1526" w:type="dxa"/>
            <w:tcBorders>
              <w:top w:val="single" w:sz="8" w:space="0" w:color="auto"/>
              <w:left w:val="nil"/>
              <w:bottom w:val="single" w:sz="8" w:space="0" w:color="auto"/>
              <w:right w:val="single" w:sz="8" w:space="0" w:color="auto"/>
            </w:tcBorders>
            <w:shd w:val="clear" w:color="auto" w:fill="auto"/>
            <w:hideMark/>
          </w:tcPr>
          <w:p w14:paraId="6E5A081D"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 xml:space="preserve">Genomsnitt </w:t>
            </w:r>
            <w:r w:rsidRPr="006C0272">
              <w:rPr>
                <w:rFonts w:cs="Calibri"/>
                <w:b/>
                <w:bCs/>
                <w:color w:val="000000"/>
                <w:szCs w:val="18"/>
                <w:lang w:eastAsia="sv-SE"/>
              </w:rPr>
              <w:br/>
              <w:t>examensbevis/ studiebevis</w:t>
            </w:r>
            <w:r w:rsidR="00925662" w:rsidRPr="006C0272">
              <w:rPr>
                <w:rFonts w:cs="Calibri"/>
                <w:b/>
                <w:bCs/>
                <w:color w:val="000000"/>
                <w:szCs w:val="18"/>
                <w:lang w:eastAsia="sv-SE"/>
              </w:rPr>
              <w:t xml:space="preserve"> GS</w:t>
            </w:r>
          </w:p>
        </w:tc>
        <w:tc>
          <w:tcPr>
            <w:tcW w:w="1540" w:type="dxa"/>
            <w:tcBorders>
              <w:top w:val="single" w:sz="8" w:space="0" w:color="auto"/>
              <w:left w:val="nil"/>
              <w:bottom w:val="single" w:sz="8" w:space="0" w:color="auto"/>
              <w:right w:val="single" w:sz="8" w:space="0" w:color="auto"/>
            </w:tcBorders>
            <w:shd w:val="clear" w:color="auto" w:fill="auto"/>
            <w:hideMark/>
          </w:tcPr>
          <w:p w14:paraId="0EF631E8"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Genomsnitt</w:t>
            </w:r>
          </w:p>
          <w:p w14:paraId="15E53E04"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 xml:space="preserve">Examensbevis/studiebevis </w:t>
            </w:r>
            <w:r w:rsidR="001D3999" w:rsidRPr="006C0272">
              <w:rPr>
                <w:rFonts w:cs="Calibri"/>
                <w:b/>
                <w:bCs/>
                <w:color w:val="000000"/>
                <w:szCs w:val="18"/>
                <w:lang w:eastAsia="sv-SE"/>
              </w:rPr>
              <w:t xml:space="preserve">Industritekniska programmet i </w:t>
            </w:r>
            <w:r w:rsidRPr="006C0272">
              <w:rPr>
                <w:rFonts w:cs="Calibri"/>
                <w:b/>
                <w:bCs/>
                <w:color w:val="000000"/>
                <w:szCs w:val="18"/>
                <w:lang w:eastAsia="sv-SE"/>
              </w:rPr>
              <w:t>riket</w:t>
            </w:r>
          </w:p>
        </w:tc>
        <w:tc>
          <w:tcPr>
            <w:tcW w:w="1540" w:type="dxa"/>
            <w:tcBorders>
              <w:top w:val="single" w:sz="8" w:space="0" w:color="auto"/>
              <w:left w:val="nil"/>
              <w:bottom w:val="single" w:sz="8" w:space="0" w:color="auto"/>
              <w:right w:val="single" w:sz="8" w:space="0" w:color="auto"/>
            </w:tcBorders>
          </w:tcPr>
          <w:p w14:paraId="1688E3CA" w14:textId="77777777" w:rsidR="00AB0EF7" w:rsidRPr="006C0272" w:rsidRDefault="00925662" w:rsidP="00CC3DC0">
            <w:pPr>
              <w:spacing w:after="0" w:line="240" w:lineRule="auto"/>
              <w:rPr>
                <w:rFonts w:cs="Calibri"/>
                <w:b/>
                <w:bCs/>
                <w:color w:val="000000"/>
                <w:szCs w:val="18"/>
                <w:lang w:eastAsia="sv-SE"/>
              </w:rPr>
            </w:pPr>
            <w:r w:rsidRPr="006C0272">
              <w:rPr>
                <w:rFonts w:cs="Calibri"/>
                <w:b/>
                <w:bCs/>
                <w:color w:val="000000"/>
                <w:szCs w:val="18"/>
                <w:lang w:eastAsia="sv-SE"/>
              </w:rPr>
              <w:t>Grundläggande behörighet GS</w:t>
            </w:r>
          </w:p>
        </w:tc>
        <w:tc>
          <w:tcPr>
            <w:tcW w:w="1540" w:type="dxa"/>
            <w:tcBorders>
              <w:top w:val="single" w:sz="8" w:space="0" w:color="auto"/>
              <w:left w:val="nil"/>
              <w:bottom w:val="single" w:sz="8" w:space="0" w:color="auto"/>
              <w:right w:val="single" w:sz="8" w:space="0" w:color="auto"/>
            </w:tcBorders>
          </w:tcPr>
          <w:p w14:paraId="1C978909"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 xml:space="preserve">Grundläggande behörighet </w:t>
            </w:r>
            <w:r w:rsidR="001D3999" w:rsidRPr="006C0272">
              <w:rPr>
                <w:rFonts w:cs="Calibri"/>
                <w:b/>
                <w:bCs/>
                <w:color w:val="000000"/>
                <w:szCs w:val="18"/>
                <w:lang w:eastAsia="sv-SE"/>
              </w:rPr>
              <w:t xml:space="preserve">Industritekniska programmet i </w:t>
            </w:r>
            <w:r w:rsidRPr="006C0272">
              <w:rPr>
                <w:rFonts w:cs="Calibri"/>
                <w:b/>
                <w:bCs/>
                <w:color w:val="000000"/>
                <w:szCs w:val="18"/>
                <w:lang w:eastAsia="sv-SE"/>
              </w:rPr>
              <w:t>riket</w:t>
            </w:r>
          </w:p>
        </w:tc>
      </w:tr>
      <w:tr w:rsidR="00BB5213" w:rsidRPr="006A2F86" w14:paraId="23150BFD" w14:textId="77777777" w:rsidTr="006C0272">
        <w:trPr>
          <w:trHeight w:val="363"/>
        </w:trPr>
        <w:tc>
          <w:tcPr>
            <w:tcW w:w="8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3DFC7E0" w14:textId="77777777" w:rsidR="00BB5213" w:rsidRPr="006C0272" w:rsidRDefault="00BB5213" w:rsidP="00CC3DC0">
            <w:pPr>
              <w:spacing w:after="0" w:line="240" w:lineRule="auto"/>
              <w:jc w:val="center"/>
              <w:rPr>
                <w:rFonts w:cs="Calibri"/>
                <w:b/>
                <w:bCs/>
                <w:color w:val="000000"/>
                <w:szCs w:val="18"/>
                <w:lang w:eastAsia="sv-SE"/>
              </w:rPr>
            </w:pPr>
            <w:r w:rsidRPr="006C0272">
              <w:rPr>
                <w:rFonts w:cs="Calibri"/>
                <w:b/>
                <w:bCs/>
                <w:color w:val="000000"/>
                <w:szCs w:val="18"/>
                <w:lang w:eastAsia="sv-SE"/>
              </w:rPr>
              <w:t>GS2016</w:t>
            </w:r>
          </w:p>
        </w:tc>
        <w:tc>
          <w:tcPr>
            <w:tcW w:w="1526" w:type="dxa"/>
            <w:tcBorders>
              <w:top w:val="single" w:sz="8" w:space="0" w:color="auto"/>
              <w:left w:val="nil"/>
              <w:bottom w:val="single" w:sz="8" w:space="0" w:color="auto"/>
              <w:right w:val="single" w:sz="8" w:space="0" w:color="auto"/>
            </w:tcBorders>
            <w:shd w:val="clear" w:color="auto" w:fill="auto"/>
          </w:tcPr>
          <w:p w14:paraId="0B038F1B" w14:textId="77777777" w:rsidR="00BB5213" w:rsidRPr="006C0272" w:rsidRDefault="00E8508F" w:rsidP="00C3366F">
            <w:pPr>
              <w:spacing w:after="0" w:line="240" w:lineRule="auto"/>
              <w:rPr>
                <w:rFonts w:cs="Calibri"/>
                <w:bCs/>
                <w:color w:val="000000"/>
                <w:szCs w:val="18"/>
                <w:lang w:eastAsia="sv-SE"/>
              </w:rPr>
            </w:pPr>
            <w:r w:rsidRPr="006C0272">
              <w:rPr>
                <w:rFonts w:cs="Calibri"/>
                <w:bCs/>
                <w:color w:val="000000"/>
                <w:szCs w:val="18"/>
                <w:lang w:eastAsia="sv-SE"/>
              </w:rPr>
              <w:t>16,03</w:t>
            </w:r>
          </w:p>
        </w:tc>
        <w:tc>
          <w:tcPr>
            <w:tcW w:w="1540" w:type="dxa"/>
            <w:tcBorders>
              <w:top w:val="single" w:sz="8" w:space="0" w:color="auto"/>
              <w:left w:val="nil"/>
              <w:bottom w:val="single" w:sz="8" w:space="0" w:color="auto"/>
              <w:right w:val="single" w:sz="8" w:space="0" w:color="auto"/>
            </w:tcBorders>
            <w:shd w:val="clear" w:color="auto" w:fill="auto"/>
          </w:tcPr>
          <w:p w14:paraId="2295B12A" w14:textId="1DB62C26" w:rsidR="00BB5213" w:rsidRPr="006C0272" w:rsidRDefault="000079F1" w:rsidP="00C3366F">
            <w:pPr>
              <w:spacing w:after="0" w:line="240" w:lineRule="auto"/>
              <w:rPr>
                <w:rFonts w:cs="Calibri"/>
                <w:bCs/>
                <w:color w:val="000000"/>
                <w:szCs w:val="18"/>
                <w:lang w:eastAsia="sv-SE"/>
              </w:rPr>
            </w:pPr>
            <w:r>
              <w:rPr>
                <w:rFonts w:cs="Calibri"/>
                <w:bCs/>
                <w:color w:val="000000"/>
                <w:szCs w:val="18"/>
                <w:lang w:eastAsia="sv-SE"/>
              </w:rPr>
              <w:t>13,5</w:t>
            </w:r>
          </w:p>
        </w:tc>
        <w:tc>
          <w:tcPr>
            <w:tcW w:w="1540" w:type="dxa"/>
            <w:tcBorders>
              <w:top w:val="single" w:sz="8" w:space="0" w:color="auto"/>
              <w:left w:val="nil"/>
              <w:bottom w:val="single" w:sz="8" w:space="0" w:color="auto"/>
              <w:right w:val="single" w:sz="8" w:space="0" w:color="auto"/>
            </w:tcBorders>
          </w:tcPr>
          <w:p w14:paraId="63BA4E21" w14:textId="77777777" w:rsidR="00BB5213" w:rsidRPr="006C0272" w:rsidRDefault="00E8508F" w:rsidP="00C3366F">
            <w:pPr>
              <w:spacing w:after="0" w:line="240" w:lineRule="auto"/>
              <w:rPr>
                <w:rFonts w:cs="Calibri"/>
                <w:bCs/>
                <w:color w:val="000000"/>
                <w:szCs w:val="18"/>
                <w:lang w:eastAsia="sv-SE"/>
              </w:rPr>
            </w:pPr>
            <w:r w:rsidRPr="006C0272">
              <w:rPr>
                <w:rFonts w:cs="Calibri"/>
                <w:bCs/>
                <w:color w:val="000000"/>
                <w:szCs w:val="18"/>
                <w:lang w:eastAsia="sv-SE"/>
              </w:rPr>
              <w:t>100%</w:t>
            </w:r>
          </w:p>
        </w:tc>
        <w:tc>
          <w:tcPr>
            <w:tcW w:w="1540" w:type="dxa"/>
            <w:tcBorders>
              <w:top w:val="single" w:sz="8" w:space="0" w:color="auto"/>
              <w:left w:val="nil"/>
              <w:bottom w:val="single" w:sz="8" w:space="0" w:color="auto"/>
              <w:right w:val="single" w:sz="8" w:space="0" w:color="auto"/>
            </w:tcBorders>
          </w:tcPr>
          <w:p w14:paraId="7D5438D4" w14:textId="6F9E2703" w:rsidR="00BB5213" w:rsidRPr="00C3366F" w:rsidRDefault="000079F1" w:rsidP="00C3366F">
            <w:pPr>
              <w:spacing w:after="0" w:line="240" w:lineRule="auto"/>
              <w:rPr>
                <w:rFonts w:cs="Calibri"/>
                <w:bCs/>
                <w:color w:val="000000"/>
                <w:szCs w:val="18"/>
                <w:lang w:eastAsia="sv-SE"/>
              </w:rPr>
            </w:pPr>
            <w:r w:rsidRPr="00C3366F">
              <w:rPr>
                <w:rFonts w:cs="Calibri"/>
                <w:bCs/>
                <w:color w:val="000000"/>
                <w:szCs w:val="18"/>
                <w:lang w:eastAsia="sv-SE"/>
              </w:rPr>
              <w:t>34,6</w:t>
            </w:r>
            <w:r w:rsidR="00C3366F" w:rsidRPr="00C3366F">
              <w:rPr>
                <w:rFonts w:cs="Calibri"/>
                <w:bCs/>
                <w:color w:val="000000"/>
                <w:szCs w:val="18"/>
                <w:lang w:eastAsia="sv-SE"/>
              </w:rPr>
              <w:t>%</w:t>
            </w:r>
          </w:p>
        </w:tc>
      </w:tr>
      <w:tr w:rsidR="00AB0EF7" w:rsidRPr="006A2F86" w14:paraId="427A0219" w14:textId="77777777" w:rsidTr="001D3999">
        <w:trPr>
          <w:trHeight w:val="384"/>
        </w:trPr>
        <w:tc>
          <w:tcPr>
            <w:tcW w:w="880" w:type="dxa"/>
            <w:tcBorders>
              <w:top w:val="nil"/>
              <w:left w:val="single" w:sz="8" w:space="0" w:color="auto"/>
              <w:bottom w:val="single" w:sz="8" w:space="0" w:color="auto"/>
              <w:right w:val="single" w:sz="8" w:space="0" w:color="auto"/>
            </w:tcBorders>
            <w:shd w:val="clear" w:color="auto" w:fill="auto"/>
            <w:noWrap/>
            <w:hideMark/>
          </w:tcPr>
          <w:p w14:paraId="79799CD5"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GS2015</w:t>
            </w:r>
          </w:p>
        </w:tc>
        <w:tc>
          <w:tcPr>
            <w:tcW w:w="1526" w:type="dxa"/>
            <w:tcBorders>
              <w:top w:val="nil"/>
              <w:left w:val="nil"/>
              <w:bottom w:val="single" w:sz="8" w:space="0" w:color="auto"/>
              <w:right w:val="single" w:sz="8" w:space="0" w:color="auto"/>
            </w:tcBorders>
            <w:shd w:val="clear" w:color="auto" w:fill="auto"/>
            <w:noWrap/>
            <w:hideMark/>
          </w:tcPr>
          <w:p w14:paraId="498292DC" w14:textId="77777777" w:rsidR="00AB0EF7" w:rsidRPr="006C0272" w:rsidRDefault="005B1C1E" w:rsidP="00C3366F">
            <w:pPr>
              <w:spacing w:after="0" w:line="240" w:lineRule="auto"/>
              <w:rPr>
                <w:rFonts w:cs="Calibri"/>
                <w:color w:val="000000"/>
                <w:szCs w:val="18"/>
                <w:lang w:eastAsia="sv-SE"/>
              </w:rPr>
            </w:pPr>
            <w:r w:rsidRPr="006C0272">
              <w:rPr>
                <w:rFonts w:cs="Calibri"/>
                <w:color w:val="000000"/>
                <w:szCs w:val="18"/>
                <w:lang w:eastAsia="sv-SE"/>
              </w:rPr>
              <w:t>15,45</w:t>
            </w:r>
          </w:p>
        </w:tc>
        <w:tc>
          <w:tcPr>
            <w:tcW w:w="1540" w:type="dxa"/>
            <w:tcBorders>
              <w:top w:val="nil"/>
              <w:left w:val="nil"/>
              <w:bottom w:val="single" w:sz="8" w:space="0" w:color="auto"/>
              <w:right w:val="single" w:sz="8" w:space="0" w:color="auto"/>
            </w:tcBorders>
            <w:shd w:val="clear" w:color="auto" w:fill="FFFFFF" w:themeFill="background1"/>
            <w:noWrap/>
            <w:hideMark/>
          </w:tcPr>
          <w:p w14:paraId="3148E8F3" w14:textId="28D7CEBD" w:rsidR="00AB0EF7" w:rsidRPr="006C0272" w:rsidRDefault="005B1C1E" w:rsidP="00C3366F">
            <w:pPr>
              <w:spacing w:after="0" w:line="240" w:lineRule="auto"/>
              <w:rPr>
                <w:rFonts w:cs="Calibri"/>
                <w:color w:val="000000"/>
                <w:szCs w:val="18"/>
                <w:lang w:eastAsia="sv-SE"/>
              </w:rPr>
            </w:pPr>
            <w:r w:rsidRPr="006C0272">
              <w:rPr>
                <w:rFonts w:cs="Calibri"/>
                <w:color w:val="000000"/>
                <w:szCs w:val="18"/>
                <w:lang w:eastAsia="sv-SE"/>
              </w:rPr>
              <w:t>13,4</w:t>
            </w:r>
          </w:p>
        </w:tc>
        <w:tc>
          <w:tcPr>
            <w:tcW w:w="1540" w:type="dxa"/>
            <w:tcBorders>
              <w:top w:val="nil"/>
              <w:left w:val="nil"/>
              <w:bottom w:val="single" w:sz="8" w:space="0" w:color="auto"/>
              <w:right w:val="single" w:sz="8" w:space="0" w:color="auto"/>
            </w:tcBorders>
          </w:tcPr>
          <w:p w14:paraId="551D82C0" w14:textId="77777777" w:rsidR="00AB0EF7" w:rsidRPr="006C0272" w:rsidRDefault="00CC3DC0" w:rsidP="00C3366F">
            <w:pPr>
              <w:spacing w:after="0" w:line="240" w:lineRule="auto"/>
              <w:rPr>
                <w:rFonts w:cs="Calibri"/>
                <w:color w:val="000000"/>
                <w:szCs w:val="18"/>
                <w:lang w:eastAsia="sv-SE"/>
              </w:rPr>
            </w:pPr>
            <w:r w:rsidRPr="006C0272">
              <w:rPr>
                <w:rFonts w:cs="Calibri"/>
                <w:color w:val="000000"/>
                <w:szCs w:val="18"/>
                <w:lang w:eastAsia="sv-SE"/>
              </w:rPr>
              <w:t>98%</w:t>
            </w:r>
          </w:p>
        </w:tc>
        <w:tc>
          <w:tcPr>
            <w:tcW w:w="1540" w:type="dxa"/>
            <w:tcBorders>
              <w:top w:val="nil"/>
              <w:left w:val="nil"/>
              <w:bottom w:val="single" w:sz="8" w:space="0" w:color="auto"/>
              <w:right w:val="single" w:sz="8" w:space="0" w:color="auto"/>
            </w:tcBorders>
          </w:tcPr>
          <w:p w14:paraId="682DDCBC" w14:textId="44BE2B3A" w:rsidR="00AB0EF7" w:rsidRPr="006C0272" w:rsidRDefault="005B1C1E" w:rsidP="00C3366F">
            <w:pPr>
              <w:spacing w:after="0" w:line="240" w:lineRule="auto"/>
              <w:rPr>
                <w:rFonts w:cs="Calibri"/>
                <w:color w:val="000000"/>
                <w:szCs w:val="18"/>
                <w:lang w:eastAsia="sv-SE"/>
              </w:rPr>
            </w:pPr>
            <w:r w:rsidRPr="006C0272">
              <w:rPr>
                <w:rFonts w:cs="Calibri"/>
                <w:color w:val="000000"/>
                <w:szCs w:val="18"/>
                <w:lang w:eastAsia="sv-SE"/>
              </w:rPr>
              <w:t>36%</w:t>
            </w:r>
            <w:r w:rsidR="007E45EB" w:rsidRPr="006C0272">
              <w:rPr>
                <w:rFonts w:cs="Calibri"/>
                <w:color w:val="000000"/>
                <w:szCs w:val="18"/>
                <w:lang w:eastAsia="sv-SE"/>
              </w:rPr>
              <w:t xml:space="preserve"> </w:t>
            </w:r>
          </w:p>
        </w:tc>
      </w:tr>
      <w:tr w:rsidR="00AB0EF7" w:rsidRPr="006A2F86" w14:paraId="56EAFE90" w14:textId="77777777" w:rsidTr="00CC3DC0">
        <w:trPr>
          <w:trHeight w:val="360"/>
        </w:trPr>
        <w:tc>
          <w:tcPr>
            <w:tcW w:w="880" w:type="dxa"/>
            <w:tcBorders>
              <w:top w:val="nil"/>
              <w:left w:val="single" w:sz="8" w:space="0" w:color="auto"/>
              <w:bottom w:val="single" w:sz="8" w:space="0" w:color="auto"/>
              <w:right w:val="single" w:sz="8" w:space="0" w:color="auto"/>
            </w:tcBorders>
            <w:shd w:val="clear" w:color="auto" w:fill="auto"/>
            <w:noWrap/>
            <w:hideMark/>
          </w:tcPr>
          <w:p w14:paraId="5DAF3ED7"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GS2014</w:t>
            </w:r>
          </w:p>
        </w:tc>
        <w:tc>
          <w:tcPr>
            <w:tcW w:w="1526" w:type="dxa"/>
            <w:tcBorders>
              <w:top w:val="nil"/>
              <w:left w:val="nil"/>
              <w:bottom w:val="single" w:sz="8" w:space="0" w:color="auto"/>
              <w:right w:val="single" w:sz="8" w:space="0" w:color="auto"/>
            </w:tcBorders>
            <w:shd w:val="clear" w:color="auto" w:fill="auto"/>
            <w:noWrap/>
            <w:hideMark/>
          </w:tcPr>
          <w:p w14:paraId="270A9C11"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15,9</w:t>
            </w:r>
          </w:p>
        </w:tc>
        <w:tc>
          <w:tcPr>
            <w:tcW w:w="1540" w:type="dxa"/>
            <w:tcBorders>
              <w:top w:val="nil"/>
              <w:left w:val="nil"/>
              <w:bottom w:val="single" w:sz="8" w:space="0" w:color="auto"/>
              <w:right w:val="single" w:sz="8" w:space="0" w:color="auto"/>
            </w:tcBorders>
            <w:shd w:val="clear" w:color="auto" w:fill="auto"/>
            <w:noWrap/>
            <w:hideMark/>
          </w:tcPr>
          <w:p w14:paraId="5D120979"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13,4</w:t>
            </w:r>
          </w:p>
        </w:tc>
        <w:tc>
          <w:tcPr>
            <w:tcW w:w="1540" w:type="dxa"/>
            <w:tcBorders>
              <w:top w:val="nil"/>
              <w:left w:val="nil"/>
              <w:bottom w:val="single" w:sz="8" w:space="0" w:color="auto"/>
              <w:right w:val="single" w:sz="8" w:space="0" w:color="auto"/>
            </w:tcBorders>
          </w:tcPr>
          <w:p w14:paraId="180243DF"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100%</w:t>
            </w:r>
          </w:p>
        </w:tc>
        <w:tc>
          <w:tcPr>
            <w:tcW w:w="1540" w:type="dxa"/>
            <w:tcBorders>
              <w:top w:val="nil"/>
              <w:left w:val="nil"/>
              <w:bottom w:val="single" w:sz="8" w:space="0" w:color="auto"/>
              <w:right w:val="single" w:sz="8" w:space="0" w:color="auto"/>
            </w:tcBorders>
          </w:tcPr>
          <w:p w14:paraId="29F27E7B"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34,6%</w:t>
            </w:r>
          </w:p>
        </w:tc>
      </w:tr>
      <w:tr w:rsidR="00AB0EF7" w:rsidRPr="006A2F86" w14:paraId="0FEE726F" w14:textId="77777777" w:rsidTr="00CC3DC0">
        <w:trPr>
          <w:trHeight w:val="300"/>
        </w:trPr>
        <w:tc>
          <w:tcPr>
            <w:tcW w:w="880" w:type="dxa"/>
            <w:tcBorders>
              <w:top w:val="nil"/>
              <w:left w:val="single" w:sz="8" w:space="0" w:color="auto"/>
              <w:bottom w:val="single" w:sz="8" w:space="0" w:color="auto"/>
              <w:right w:val="single" w:sz="8" w:space="0" w:color="auto"/>
            </w:tcBorders>
            <w:shd w:val="clear" w:color="auto" w:fill="auto"/>
            <w:noWrap/>
            <w:hideMark/>
          </w:tcPr>
          <w:p w14:paraId="1034B7E7" w14:textId="77777777" w:rsidR="00AB0EF7" w:rsidRPr="006C0272" w:rsidRDefault="00AB0EF7" w:rsidP="00CC3DC0">
            <w:pPr>
              <w:spacing w:after="0" w:line="240" w:lineRule="auto"/>
              <w:rPr>
                <w:rFonts w:cs="Calibri"/>
                <w:b/>
                <w:bCs/>
                <w:color w:val="000000"/>
                <w:szCs w:val="18"/>
                <w:lang w:eastAsia="sv-SE"/>
              </w:rPr>
            </w:pPr>
            <w:r w:rsidRPr="006C0272">
              <w:rPr>
                <w:rFonts w:cs="Calibri"/>
                <w:b/>
                <w:bCs/>
                <w:color w:val="000000"/>
                <w:szCs w:val="18"/>
                <w:lang w:eastAsia="sv-SE"/>
              </w:rPr>
              <w:t>GS2013</w:t>
            </w:r>
          </w:p>
        </w:tc>
        <w:tc>
          <w:tcPr>
            <w:tcW w:w="1526" w:type="dxa"/>
            <w:tcBorders>
              <w:top w:val="nil"/>
              <w:left w:val="nil"/>
              <w:bottom w:val="single" w:sz="8" w:space="0" w:color="auto"/>
              <w:right w:val="single" w:sz="8" w:space="0" w:color="auto"/>
            </w:tcBorders>
            <w:shd w:val="clear" w:color="auto" w:fill="auto"/>
            <w:noWrap/>
            <w:hideMark/>
          </w:tcPr>
          <w:p w14:paraId="517FC75F"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14,7</w:t>
            </w:r>
          </w:p>
        </w:tc>
        <w:tc>
          <w:tcPr>
            <w:tcW w:w="1540" w:type="dxa"/>
            <w:tcBorders>
              <w:top w:val="nil"/>
              <w:left w:val="nil"/>
              <w:bottom w:val="single" w:sz="8" w:space="0" w:color="auto"/>
              <w:right w:val="single" w:sz="8" w:space="0" w:color="auto"/>
            </w:tcBorders>
            <w:shd w:val="clear" w:color="auto" w:fill="auto"/>
            <w:noWrap/>
            <w:hideMark/>
          </w:tcPr>
          <w:p w14:paraId="2E107908"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13,3</w:t>
            </w:r>
          </w:p>
        </w:tc>
        <w:tc>
          <w:tcPr>
            <w:tcW w:w="1540" w:type="dxa"/>
            <w:tcBorders>
              <w:top w:val="nil"/>
              <w:left w:val="nil"/>
              <w:bottom w:val="single" w:sz="8" w:space="0" w:color="auto"/>
              <w:right w:val="single" w:sz="8" w:space="0" w:color="auto"/>
            </w:tcBorders>
          </w:tcPr>
          <w:p w14:paraId="48FFE280"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93,7%</w:t>
            </w:r>
          </w:p>
        </w:tc>
        <w:tc>
          <w:tcPr>
            <w:tcW w:w="1540" w:type="dxa"/>
            <w:tcBorders>
              <w:top w:val="nil"/>
              <w:left w:val="nil"/>
              <w:bottom w:val="single" w:sz="8" w:space="0" w:color="auto"/>
              <w:right w:val="single" w:sz="8" w:space="0" w:color="auto"/>
            </w:tcBorders>
          </w:tcPr>
          <w:p w14:paraId="1BA123FD" w14:textId="77777777" w:rsidR="00AB0EF7" w:rsidRPr="006C0272" w:rsidRDefault="00AB0EF7" w:rsidP="00C3366F">
            <w:pPr>
              <w:spacing w:after="0" w:line="240" w:lineRule="auto"/>
              <w:rPr>
                <w:rFonts w:cs="Calibri"/>
                <w:color w:val="000000"/>
                <w:szCs w:val="18"/>
                <w:lang w:eastAsia="sv-SE"/>
              </w:rPr>
            </w:pPr>
            <w:r w:rsidRPr="006C0272">
              <w:rPr>
                <w:rFonts w:cs="Calibri"/>
                <w:color w:val="000000"/>
                <w:szCs w:val="18"/>
                <w:lang w:eastAsia="sv-SE"/>
              </w:rPr>
              <w:t>31,9%</w:t>
            </w:r>
          </w:p>
        </w:tc>
      </w:tr>
    </w:tbl>
    <w:p w14:paraId="49A8D7C7" w14:textId="77777777" w:rsidR="00AB0EF7" w:rsidRDefault="00AB0EF7" w:rsidP="00AB0EF7">
      <w:pPr>
        <w:jc w:val="both"/>
      </w:pPr>
    </w:p>
    <w:p w14:paraId="6D6AC3C2" w14:textId="77777777" w:rsidR="00AB0EF7" w:rsidRPr="0095092F" w:rsidRDefault="00AB0EF7" w:rsidP="00AB0EF7">
      <w:pPr>
        <w:pStyle w:val="Rubrik2"/>
        <w:jc w:val="both"/>
      </w:pPr>
      <w:r w:rsidRPr="0095092F">
        <w:t>Resultat och analys</w:t>
      </w:r>
    </w:p>
    <w:bookmarkEnd w:id="28"/>
    <w:bookmarkEnd w:id="29"/>
    <w:bookmarkEnd w:id="30"/>
    <w:p w14:paraId="33E4DAD8" w14:textId="4C6628FE" w:rsidR="005D58ED" w:rsidRPr="009E5F5C" w:rsidRDefault="00F54255" w:rsidP="005D58ED">
      <w:pPr>
        <w:jc w:val="both"/>
      </w:pPr>
      <w:r>
        <w:t>Resultatet för GS201</w:t>
      </w:r>
      <w:r w:rsidR="00551C2C">
        <w:t>6</w:t>
      </w:r>
      <w:r>
        <w:t xml:space="preserve"> </w:t>
      </w:r>
      <w:r w:rsidR="00B827DA">
        <w:t>högre än det genomsnitt vi haft under ett antal år</w:t>
      </w:r>
      <w:r w:rsidR="00965222">
        <w:t xml:space="preserve"> och samtliga elever som lämnade skolan </w:t>
      </w:r>
      <w:r w:rsidR="003E6EC0">
        <w:t xml:space="preserve">i år </w:t>
      </w:r>
      <w:r w:rsidR="00965222">
        <w:t xml:space="preserve">gick ut med grundläggande behörighet. </w:t>
      </w:r>
      <w:r>
        <w:t xml:space="preserve">I jämförelse med riket är genomsnittspoängen för GS-eleverna fortsatt mycket höga och den stora andelen elever med grundläggande behörighet efter avslutad utbildning anmärkningsvärd. </w:t>
      </w:r>
    </w:p>
    <w:p w14:paraId="09747604" w14:textId="73E338D0" w:rsidR="005D58ED" w:rsidRPr="00322151" w:rsidRDefault="0004449A" w:rsidP="00322151">
      <w:pPr>
        <w:spacing w:after="0" w:line="240" w:lineRule="auto"/>
        <w:rPr>
          <w:rFonts w:ascii="Garamond" w:hAnsi="Garamond"/>
          <w:b/>
          <w:kern w:val="28"/>
          <w:sz w:val="32"/>
        </w:rPr>
      </w:pPr>
      <w:bookmarkStart w:id="31" w:name="_Toc493857644"/>
      <w:r>
        <w:br w:type="page"/>
      </w:r>
      <w:bookmarkEnd w:id="31"/>
    </w:p>
    <w:p w14:paraId="0DDC5D87" w14:textId="59FCAA8E" w:rsidR="00322151" w:rsidRDefault="00322151" w:rsidP="00322151"/>
    <w:p w14:paraId="10634638" w14:textId="0D7E6B37" w:rsidR="00322151" w:rsidRDefault="00322151" w:rsidP="00322151">
      <w:pPr>
        <w:pStyle w:val="Rubrik1"/>
      </w:pPr>
      <w:bookmarkStart w:id="32" w:name="_Toc26877178"/>
      <w:r w:rsidRPr="00E5753E">
        <w:t>Kvalitetsarbete Elevhälsan 2018–2019</w:t>
      </w:r>
      <w:bookmarkEnd w:id="32"/>
    </w:p>
    <w:p w14:paraId="4B89861E" w14:textId="42471B66" w:rsidR="00322151" w:rsidRDefault="00322151" w:rsidP="00322151"/>
    <w:p w14:paraId="71BF5086" w14:textId="09A66FC6" w:rsidR="009B5AFE" w:rsidRDefault="002C1EDA" w:rsidP="004279E1">
      <w:pPr>
        <w:jc w:val="both"/>
      </w:pPr>
      <w:r>
        <w:t xml:space="preserve">En större förändring som ägt rum under året är utvecklingen av mentorskapet. Antalet mentorer har ändrats från 24 till 6 med intention att bland annat </w:t>
      </w:r>
      <w:r w:rsidR="009B5AFE">
        <w:t>öka</w:t>
      </w:r>
      <w:r>
        <w:t xml:space="preserve"> likvärdigheten för eleverna, </w:t>
      </w:r>
      <w:r w:rsidR="009B5AFE">
        <w:t>förstärka</w:t>
      </w:r>
      <w:r>
        <w:t xml:space="preserve"> tryggheten i klasserna och möjliggöra utrymme för mentorerna att sam</w:t>
      </w:r>
      <w:r w:rsidR="00C16AD3">
        <w:t>arbeta</w:t>
      </w:r>
      <w:r w:rsidR="00E67CB2">
        <w:t xml:space="preserve"> och träffas regelbundet</w:t>
      </w:r>
      <w:r>
        <w:t>.</w:t>
      </w:r>
      <w:r w:rsidR="00C01619">
        <w:t xml:space="preserve"> Denna förändring träder i kraft i och med terminsstart augusti 2019.</w:t>
      </w:r>
    </w:p>
    <w:p w14:paraId="70697148" w14:textId="46BD0C41" w:rsidR="009B5AFE" w:rsidRDefault="005059AD" w:rsidP="004279E1">
      <w:pPr>
        <w:jc w:val="both"/>
      </w:pPr>
      <w:r>
        <w:t>Skolan</w:t>
      </w:r>
      <w:r w:rsidR="00E67CB2">
        <w:t>s</w:t>
      </w:r>
      <w:r>
        <w:t xml:space="preserve"> alkohol- och drogpolicy</w:t>
      </w:r>
      <w:r w:rsidR="00E67CB2">
        <w:t xml:space="preserve"> har uppdaterats</w:t>
      </w:r>
      <w:r w:rsidR="008E429B">
        <w:t>, numera utförs till exempel slumpvisa drogtester på skolans elever för att säkerställa att vi har säkra arbeten i verkstad och automation. E</w:t>
      </w:r>
      <w:r w:rsidR="009B5AFE">
        <w:t xml:space="preserve">tt arbete med Sandviken kommuns ANDT-strateg </w:t>
      </w:r>
      <w:r>
        <w:t xml:space="preserve">har påbörjats. Detta </w:t>
      </w:r>
      <w:r w:rsidR="00E67CB2">
        <w:t>innebär en</w:t>
      </w:r>
      <w:r w:rsidR="009B5AFE">
        <w:t xml:space="preserve"> samverka</w:t>
      </w:r>
      <w:r w:rsidR="00E67CB2">
        <w:t>n</w:t>
      </w:r>
      <w:r w:rsidR="009B5AFE">
        <w:t xml:space="preserve"> med kommunen och skolorna i närområde</w:t>
      </w:r>
      <w:r w:rsidR="00E67CB2">
        <w:t>t</w:t>
      </w:r>
      <w:r w:rsidR="009B5AFE">
        <w:t xml:space="preserve"> gällande elevers förhållande och brukande av alkohol, narkotika och tobak. </w:t>
      </w:r>
    </w:p>
    <w:p w14:paraId="3FA15A33" w14:textId="77777777" w:rsidR="00E67CB2" w:rsidRDefault="00E67CB2" w:rsidP="00E67CB2">
      <w:r>
        <w:t xml:space="preserve">Dokumentation av elevhälsans arbete sker numera uteslutande i PMO. </w:t>
      </w:r>
    </w:p>
    <w:p w14:paraId="62FF1F87" w14:textId="77777777" w:rsidR="009B5AFE" w:rsidRDefault="009B5AFE" w:rsidP="00322151"/>
    <w:p w14:paraId="63A0D19A" w14:textId="45E3D421" w:rsidR="00322151" w:rsidRPr="00E5753E" w:rsidRDefault="00322151" w:rsidP="00E5753E">
      <w:pPr>
        <w:pStyle w:val="Rubrik2"/>
      </w:pPr>
      <w:r>
        <w:t>Resultat (nyckeltal)</w:t>
      </w:r>
    </w:p>
    <w:tbl>
      <w:tblPr>
        <w:tblStyle w:val="Tabellrutnt"/>
        <w:tblW w:w="0" w:type="auto"/>
        <w:tblLook w:val="04A0" w:firstRow="1" w:lastRow="0" w:firstColumn="1" w:lastColumn="0" w:noHBand="0" w:noVBand="1"/>
      </w:tblPr>
      <w:tblGrid>
        <w:gridCol w:w="1294"/>
        <w:gridCol w:w="1294"/>
        <w:gridCol w:w="1294"/>
        <w:gridCol w:w="1500"/>
      </w:tblGrid>
      <w:tr w:rsidR="00322151" w14:paraId="0FB1F481" w14:textId="77777777" w:rsidTr="002F7470">
        <w:tc>
          <w:tcPr>
            <w:tcW w:w="1294" w:type="dxa"/>
          </w:tcPr>
          <w:p w14:paraId="2B95DAB6" w14:textId="77777777" w:rsidR="00322151" w:rsidRPr="004547B8" w:rsidRDefault="00322151" w:rsidP="002F7470">
            <w:pPr>
              <w:rPr>
                <w:b/>
              </w:rPr>
            </w:pPr>
            <w:r>
              <w:rPr>
                <w:b/>
              </w:rPr>
              <w:t>Frånvaro</w:t>
            </w:r>
          </w:p>
        </w:tc>
        <w:tc>
          <w:tcPr>
            <w:tcW w:w="1294" w:type="dxa"/>
          </w:tcPr>
          <w:p w14:paraId="2EF442D2" w14:textId="77777777" w:rsidR="00322151" w:rsidRPr="004547B8" w:rsidRDefault="00322151" w:rsidP="002F7470">
            <w:pPr>
              <w:rPr>
                <w:sz w:val="20"/>
              </w:rPr>
            </w:pPr>
            <w:r>
              <w:rPr>
                <w:sz w:val="20"/>
              </w:rPr>
              <w:t>Anmäld</w:t>
            </w:r>
          </w:p>
        </w:tc>
        <w:tc>
          <w:tcPr>
            <w:tcW w:w="1294" w:type="dxa"/>
          </w:tcPr>
          <w:p w14:paraId="6BB44FCC" w14:textId="77777777" w:rsidR="00322151" w:rsidRPr="004547B8" w:rsidRDefault="00322151" w:rsidP="002F7470">
            <w:pPr>
              <w:rPr>
                <w:sz w:val="20"/>
              </w:rPr>
            </w:pPr>
            <w:r>
              <w:rPr>
                <w:sz w:val="20"/>
              </w:rPr>
              <w:t>Oanmäld</w:t>
            </w:r>
          </w:p>
        </w:tc>
        <w:tc>
          <w:tcPr>
            <w:tcW w:w="1500" w:type="dxa"/>
          </w:tcPr>
          <w:p w14:paraId="7F663952" w14:textId="77777777" w:rsidR="00322151" w:rsidRPr="004547B8" w:rsidRDefault="00322151" w:rsidP="002F7470">
            <w:pPr>
              <w:rPr>
                <w:sz w:val="20"/>
              </w:rPr>
            </w:pPr>
            <w:r>
              <w:rPr>
                <w:sz w:val="20"/>
              </w:rPr>
              <w:t>Sena ankomster</w:t>
            </w:r>
          </w:p>
        </w:tc>
      </w:tr>
      <w:tr w:rsidR="00322151" w14:paraId="59C2AE7D" w14:textId="77777777" w:rsidTr="002F7470">
        <w:tc>
          <w:tcPr>
            <w:tcW w:w="1294" w:type="dxa"/>
          </w:tcPr>
          <w:p w14:paraId="38FDBA20" w14:textId="77777777" w:rsidR="00322151" w:rsidRDefault="00322151" w:rsidP="002F7470">
            <w:r>
              <w:t>GS18</w:t>
            </w:r>
          </w:p>
        </w:tc>
        <w:tc>
          <w:tcPr>
            <w:tcW w:w="1294" w:type="dxa"/>
          </w:tcPr>
          <w:p w14:paraId="78DA3F7A" w14:textId="77777777" w:rsidR="00322151" w:rsidRDefault="00322151" w:rsidP="002F7470">
            <w:r>
              <w:t>5,5%</w:t>
            </w:r>
          </w:p>
        </w:tc>
        <w:tc>
          <w:tcPr>
            <w:tcW w:w="1294" w:type="dxa"/>
          </w:tcPr>
          <w:p w14:paraId="67C23410" w14:textId="77777777" w:rsidR="00322151" w:rsidRDefault="00322151" w:rsidP="002F7470">
            <w:r>
              <w:t>0,2%</w:t>
            </w:r>
          </w:p>
        </w:tc>
        <w:tc>
          <w:tcPr>
            <w:tcW w:w="1500" w:type="dxa"/>
          </w:tcPr>
          <w:p w14:paraId="205436B0" w14:textId="77777777" w:rsidR="00322151" w:rsidRDefault="00322151" w:rsidP="002F7470">
            <w:r>
              <w:t>0</w:t>
            </w:r>
          </w:p>
        </w:tc>
      </w:tr>
      <w:tr w:rsidR="00322151" w14:paraId="695BDAC9" w14:textId="77777777" w:rsidTr="002F7470">
        <w:tc>
          <w:tcPr>
            <w:tcW w:w="1294" w:type="dxa"/>
          </w:tcPr>
          <w:p w14:paraId="1CACE63A" w14:textId="77777777" w:rsidR="00322151" w:rsidRDefault="00322151" w:rsidP="002F7470">
            <w:r>
              <w:t>GS17</w:t>
            </w:r>
          </w:p>
        </w:tc>
        <w:tc>
          <w:tcPr>
            <w:tcW w:w="1294" w:type="dxa"/>
          </w:tcPr>
          <w:p w14:paraId="3008F95E" w14:textId="77777777" w:rsidR="00322151" w:rsidRDefault="00322151" w:rsidP="002F7470">
            <w:r>
              <w:t>10,2%</w:t>
            </w:r>
          </w:p>
        </w:tc>
        <w:tc>
          <w:tcPr>
            <w:tcW w:w="1294" w:type="dxa"/>
          </w:tcPr>
          <w:p w14:paraId="63534AC3" w14:textId="77777777" w:rsidR="00322151" w:rsidRDefault="00322151" w:rsidP="002F7470">
            <w:r>
              <w:t>1,0%</w:t>
            </w:r>
          </w:p>
        </w:tc>
        <w:tc>
          <w:tcPr>
            <w:tcW w:w="1500" w:type="dxa"/>
          </w:tcPr>
          <w:p w14:paraId="0D67FCD9" w14:textId="77777777" w:rsidR="00322151" w:rsidRDefault="00322151" w:rsidP="002F7470">
            <w:r>
              <w:t>0,1%</w:t>
            </w:r>
          </w:p>
        </w:tc>
      </w:tr>
      <w:tr w:rsidR="00322151" w14:paraId="20031E27" w14:textId="77777777" w:rsidTr="002F7470">
        <w:tc>
          <w:tcPr>
            <w:tcW w:w="1294" w:type="dxa"/>
          </w:tcPr>
          <w:p w14:paraId="03E53594" w14:textId="77777777" w:rsidR="00322151" w:rsidRDefault="00322151" w:rsidP="002F7470">
            <w:r>
              <w:t>GS16</w:t>
            </w:r>
          </w:p>
        </w:tc>
        <w:tc>
          <w:tcPr>
            <w:tcW w:w="1294" w:type="dxa"/>
          </w:tcPr>
          <w:p w14:paraId="0B45191B" w14:textId="77777777" w:rsidR="00322151" w:rsidRDefault="00322151" w:rsidP="002F7470">
            <w:r>
              <w:t>10,2%</w:t>
            </w:r>
          </w:p>
        </w:tc>
        <w:tc>
          <w:tcPr>
            <w:tcW w:w="1294" w:type="dxa"/>
          </w:tcPr>
          <w:p w14:paraId="74E0C5F8" w14:textId="77777777" w:rsidR="00322151" w:rsidRDefault="00322151" w:rsidP="002F7470">
            <w:r>
              <w:t>1,0%</w:t>
            </w:r>
          </w:p>
        </w:tc>
        <w:tc>
          <w:tcPr>
            <w:tcW w:w="1500" w:type="dxa"/>
          </w:tcPr>
          <w:p w14:paraId="6E17BEE4" w14:textId="77777777" w:rsidR="00322151" w:rsidRDefault="00322151" w:rsidP="002F7470">
            <w:r>
              <w:t>0,1%</w:t>
            </w:r>
          </w:p>
        </w:tc>
      </w:tr>
    </w:tbl>
    <w:p w14:paraId="32A8723F" w14:textId="77777777" w:rsidR="00322151" w:rsidRDefault="00322151" w:rsidP="00322151"/>
    <w:p w14:paraId="03339795" w14:textId="77777777" w:rsidR="00322151" w:rsidRDefault="00322151" w:rsidP="00333B0E">
      <w:pPr>
        <w:pStyle w:val="Rubrik2"/>
      </w:pPr>
      <w:r>
        <w:t>Analys av resultat</w:t>
      </w:r>
    </w:p>
    <w:p w14:paraId="6D4AE78C" w14:textId="7CCAC2F7" w:rsidR="00322151" w:rsidRPr="00FE1EF2" w:rsidRDefault="00B20CB6" w:rsidP="004279E1">
      <w:pPr>
        <w:jc w:val="both"/>
      </w:pPr>
      <w:r>
        <w:t>Skolan har en fin närvarostatistik men vi är inte riktigt nöjda ännu. Vi vill få ner procenten ”ströfrånvaro”</w:t>
      </w:r>
      <w:r w:rsidR="003E099D">
        <w:t xml:space="preserve">. Elever ses ibland sjukanmäla sig en halv dag eller enstaka lektioner. I vårt nuvarande närvarosystem hamnar dessa frånvarotillfällen utanför ”radarn”. </w:t>
      </w:r>
      <w:r w:rsidR="008E429B">
        <w:t xml:space="preserve">Det nya upplägget med färre mentorer på skolan kommer förhoppningsvis underlätta arbetet med att följa upp elevernas närvaro, mående och studieresultat. </w:t>
      </w:r>
      <w:r w:rsidR="00363791">
        <w:t>Dokumentationssystemet PMO är ett bra verktyg för oss i Elevhälsan att arbeta med och systemet underlättar även vårt samarbete mellan de olika professionerna. Än har vi mer kvar att lära för att kunna använda systemet fullt u</w:t>
      </w:r>
      <w:r w:rsidR="00031829">
        <w:t>t</w:t>
      </w:r>
      <w:r w:rsidR="00363791">
        <w:t>.</w:t>
      </w:r>
      <w:r w:rsidR="00031829">
        <w:t xml:space="preserve"> </w:t>
      </w:r>
    </w:p>
    <w:p w14:paraId="6DA1DD72" w14:textId="75ED73C1" w:rsidR="00322151" w:rsidRDefault="00322151" w:rsidP="00322151">
      <w:pPr>
        <w:pStyle w:val="Liststycke"/>
      </w:pPr>
    </w:p>
    <w:p w14:paraId="642210BF" w14:textId="77777777" w:rsidR="00322151" w:rsidRDefault="00322151" w:rsidP="00333B0E">
      <w:pPr>
        <w:pStyle w:val="Rubrik2"/>
      </w:pPr>
      <w:r>
        <w:t>Mål för 2019/2020</w:t>
      </w:r>
    </w:p>
    <w:p w14:paraId="09E9549E" w14:textId="77777777" w:rsidR="00322151" w:rsidRPr="009E2720" w:rsidRDefault="00322151" w:rsidP="00322151">
      <w:pPr>
        <w:rPr>
          <w:i/>
          <w:sz w:val="16"/>
          <w:szCs w:val="16"/>
        </w:rPr>
      </w:pPr>
      <w:r w:rsidRPr="009E2720">
        <w:rPr>
          <w:i/>
          <w:sz w:val="16"/>
          <w:szCs w:val="16"/>
        </w:rPr>
        <w:t>Med anknytning till styrelsens mål/läroplan</w:t>
      </w:r>
    </w:p>
    <w:p w14:paraId="575FF415" w14:textId="77777777" w:rsidR="00322151" w:rsidRDefault="00322151" w:rsidP="00322151">
      <w:pPr>
        <w:pStyle w:val="Liststycke"/>
        <w:numPr>
          <w:ilvl w:val="0"/>
          <w:numId w:val="23"/>
        </w:numPr>
        <w:spacing w:after="0" w:line="259" w:lineRule="auto"/>
      </w:pPr>
      <w:r>
        <w:t>Minska elevernas frånvaro, både anmäld och oanmäld</w:t>
      </w:r>
    </w:p>
    <w:p w14:paraId="1723BCCC" w14:textId="77777777" w:rsidR="00322151" w:rsidRDefault="00322151" w:rsidP="00322151">
      <w:pPr>
        <w:pStyle w:val="Liststycke"/>
        <w:numPr>
          <w:ilvl w:val="0"/>
          <w:numId w:val="23"/>
        </w:numPr>
        <w:spacing w:after="0" w:line="259" w:lineRule="auto"/>
      </w:pPr>
      <w:r>
        <w:t>Få bättre rutiner på hur vi anmäler frånvaro till CSN</w:t>
      </w:r>
    </w:p>
    <w:p w14:paraId="510E988D" w14:textId="77777777" w:rsidR="00322151" w:rsidRDefault="00322151" w:rsidP="00322151">
      <w:pPr>
        <w:pStyle w:val="Liststycke"/>
        <w:numPr>
          <w:ilvl w:val="0"/>
          <w:numId w:val="23"/>
        </w:numPr>
        <w:spacing w:after="0" w:line="259" w:lineRule="auto"/>
      </w:pPr>
      <w:r>
        <w:t xml:space="preserve">Fokus på att elevhälsan involverar hela skolan, hela tiden. Elevhälsan ska ha ett paraplyperspektiv över skolan och eleverna. </w:t>
      </w:r>
    </w:p>
    <w:p w14:paraId="37FF4D23" w14:textId="77777777" w:rsidR="00322151" w:rsidRDefault="00322151" w:rsidP="00322151">
      <w:pPr>
        <w:pStyle w:val="Liststycke"/>
        <w:numPr>
          <w:ilvl w:val="0"/>
          <w:numId w:val="23"/>
        </w:numPr>
        <w:spacing w:after="0" w:line="259" w:lineRule="auto"/>
      </w:pPr>
      <w:r>
        <w:t xml:space="preserve">Upprätta en uppdragsbeskrivning för MLA, där vi även tydliggör vilka lagar vi som skola ska följa </w:t>
      </w:r>
    </w:p>
    <w:p w14:paraId="583F117A" w14:textId="77777777" w:rsidR="00322151" w:rsidRDefault="00322151" w:rsidP="00322151">
      <w:pPr>
        <w:pStyle w:val="Liststycke"/>
        <w:numPr>
          <w:ilvl w:val="0"/>
          <w:numId w:val="23"/>
        </w:numPr>
        <w:spacing w:after="0" w:line="259" w:lineRule="auto"/>
      </w:pPr>
      <w:r>
        <w:t>Skapa en tydlig plan för hur vi arbetar med elever med stora behov och elever i kris</w:t>
      </w:r>
    </w:p>
    <w:p w14:paraId="4D27F15C" w14:textId="77777777" w:rsidR="00322151" w:rsidRPr="00322151" w:rsidRDefault="00322151" w:rsidP="00322151"/>
    <w:p w14:paraId="74ACC966" w14:textId="77777777" w:rsidR="00AB0EF7" w:rsidRDefault="00AB0EF7" w:rsidP="00AB0EF7">
      <w:pPr>
        <w:pStyle w:val="Rubrik2"/>
      </w:pPr>
      <w:bookmarkStart w:id="33" w:name="_Toc466456894"/>
    </w:p>
    <w:p w14:paraId="0482701D" w14:textId="5E74F105" w:rsidR="0004449A" w:rsidRDefault="0004449A">
      <w:pPr>
        <w:spacing w:after="0" w:line="240" w:lineRule="auto"/>
      </w:pPr>
      <w:bookmarkStart w:id="34" w:name="_Toc493857698"/>
      <w:bookmarkEnd w:id="33"/>
      <w:r>
        <w:br w:type="page"/>
      </w:r>
    </w:p>
    <w:p w14:paraId="684CEC7F" w14:textId="77777777" w:rsidR="00565F0C" w:rsidRDefault="00565F0C" w:rsidP="00565F0C">
      <w:pPr>
        <w:pStyle w:val="Rubrik1"/>
      </w:pPr>
      <w:r>
        <w:lastRenderedPageBreak/>
        <w:t>Långsiktiga mål</w:t>
      </w:r>
    </w:p>
    <w:p w14:paraId="6A19B25B" w14:textId="77777777" w:rsidR="00565F0C" w:rsidRDefault="00565F0C" w:rsidP="00565F0C">
      <w:r>
        <w:t xml:space="preserve">De av styrelsen fastställda långsiktiga målen för SUAB (Sandvik Utbildnings AB), vilka innefattar både gymnasieskolan och uppdragsutbildningen, är följande: </w:t>
      </w:r>
    </w:p>
    <w:p w14:paraId="76DC2E50" w14:textId="77777777" w:rsidR="00565F0C" w:rsidRPr="007B4420" w:rsidRDefault="00565F0C" w:rsidP="00565F0C">
      <w:pPr>
        <w:pStyle w:val="SMTPOText"/>
        <w:numPr>
          <w:ilvl w:val="0"/>
          <w:numId w:val="25"/>
        </w:numPr>
        <w:rPr>
          <w:rFonts w:ascii="Verdana" w:hAnsi="Verdana"/>
          <w:sz w:val="18"/>
          <w:szCs w:val="18"/>
          <w:lang w:val="sv-SE"/>
        </w:rPr>
      </w:pPr>
      <w:r w:rsidRPr="007B4420">
        <w:rPr>
          <w:rFonts w:ascii="Verdana" w:hAnsi="Verdana"/>
          <w:sz w:val="18"/>
          <w:szCs w:val="18"/>
          <w:lang w:val="sv-SE"/>
        </w:rPr>
        <w:t>Vi bedriver en modern industriteknisk yrkesutbildning</w:t>
      </w:r>
    </w:p>
    <w:p w14:paraId="77E9AA6C" w14:textId="77777777" w:rsidR="00565F0C" w:rsidRPr="007B4420" w:rsidRDefault="00565F0C" w:rsidP="00565F0C">
      <w:pPr>
        <w:pStyle w:val="SMTPOText"/>
        <w:numPr>
          <w:ilvl w:val="0"/>
          <w:numId w:val="25"/>
        </w:numPr>
        <w:rPr>
          <w:rFonts w:ascii="Verdana" w:hAnsi="Verdana"/>
          <w:sz w:val="18"/>
          <w:szCs w:val="18"/>
          <w:lang w:val="sv-SE"/>
        </w:rPr>
      </w:pPr>
      <w:r w:rsidRPr="007B4420">
        <w:rPr>
          <w:rFonts w:ascii="Verdana" w:hAnsi="Verdana"/>
          <w:sz w:val="18"/>
          <w:szCs w:val="18"/>
          <w:lang w:val="sv-SE"/>
        </w:rPr>
        <w:t>Vi lockar fler att välja tekniska yrken</w:t>
      </w:r>
    </w:p>
    <w:p w14:paraId="5A3BD8B6" w14:textId="77777777" w:rsidR="00565F0C" w:rsidRDefault="00565F0C" w:rsidP="00565F0C">
      <w:pPr>
        <w:pStyle w:val="SMTPOText"/>
        <w:numPr>
          <w:ilvl w:val="0"/>
          <w:numId w:val="25"/>
        </w:numPr>
        <w:rPr>
          <w:rFonts w:ascii="Verdana" w:hAnsi="Verdana"/>
          <w:sz w:val="18"/>
          <w:szCs w:val="18"/>
          <w:lang w:val="sv-SE"/>
        </w:rPr>
      </w:pPr>
      <w:r w:rsidRPr="007B4420">
        <w:rPr>
          <w:rFonts w:ascii="Verdana" w:hAnsi="Verdana"/>
          <w:sz w:val="18"/>
          <w:szCs w:val="18"/>
          <w:lang w:val="sv-SE"/>
        </w:rPr>
        <w:t xml:space="preserve">Vi bedriver all vår verksamhet utifrån Förenta Nationernas ”Sustainable Development Goals 2030” </w:t>
      </w:r>
    </w:p>
    <w:p w14:paraId="44F5921D" w14:textId="77777777" w:rsidR="00565F0C" w:rsidRPr="007B4420" w:rsidRDefault="00565F0C" w:rsidP="00565F0C">
      <w:pPr>
        <w:pStyle w:val="SMTPOText"/>
        <w:numPr>
          <w:ilvl w:val="0"/>
          <w:numId w:val="25"/>
        </w:numPr>
        <w:rPr>
          <w:rFonts w:ascii="Verdana" w:hAnsi="Verdana"/>
          <w:sz w:val="18"/>
          <w:szCs w:val="18"/>
          <w:lang w:val="sv-SE"/>
        </w:rPr>
      </w:pPr>
      <w:r w:rsidRPr="007B4420">
        <w:rPr>
          <w:rFonts w:ascii="Verdana" w:hAnsi="Verdana"/>
          <w:sz w:val="18"/>
          <w:szCs w:val="18"/>
          <w:lang w:val="sv-SE"/>
        </w:rPr>
        <w:t>Vi förser Sandvik och teknikföretag i regionen med vidareutbildning inom valda teknikområden</w:t>
      </w:r>
    </w:p>
    <w:p w14:paraId="1BF32DC4" w14:textId="77777777" w:rsidR="00565F0C" w:rsidRPr="007B4420" w:rsidRDefault="00565F0C" w:rsidP="00565F0C">
      <w:pPr>
        <w:pStyle w:val="SMTPOText"/>
        <w:numPr>
          <w:ilvl w:val="0"/>
          <w:numId w:val="25"/>
        </w:numPr>
        <w:rPr>
          <w:rFonts w:ascii="Verdana" w:hAnsi="Verdana"/>
          <w:sz w:val="18"/>
          <w:szCs w:val="18"/>
          <w:lang w:val="sv-SE"/>
        </w:rPr>
      </w:pPr>
      <w:r w:rsidRPr="007B4420">
        <w:rPr>
          <w:rFonts w:ascii="Verdana" w:hAnsi="Verdana"/>
          <w:sz w:val="18"/>
          <w:szCs w:val="18"/>
          <w:lang w:val="sv-SE"/>
        </w:rPr>
        <w:t>Vi vidareutvecklar gymnasie- och uppdragsutbildningarna för att matcha Sandviks och de regionala teknikföretagens framtida kompetensbehov</w:t>
      </w:r>
    </w:p>
    <w:p w14:paraId="5B2F79C4" w14:textId="77777777" w:rsidR="00565F0C" w:rsidRDefault="00565F0C" w:rsidP="00565F0C">
      <w:pPr>
        <w:pStyle w:val="SMTPOText"/>
        <w:numPr>
          <w:ilvl w:val="0"/>
          <w:numId w:val="25"/>
        </w:numPr>
        <w:rPr>
          <w:rFonts w:ascii="Verdana" w:hAnsi="Verdana"/>
          <w:sz w:val="18"/>
          <w:szCs w:val="18"/>
          <w:lang w:val="sv-SE"/>
        </w:rPr>
      </w:pPr>
      <w:r w:rsidRPr="007B4420">
        <w:rPr>
          <w:rFonts w:ascii="Verdana" w:hAnsi="Verdana"/>
          <w:sz w:val="18"/>
          <w:szCs w:val="18"/>
          <w:lang w:val="sv-SE"/>
        </w:rPr>
        <w:t>Vi strävar efter ökad mångfald</w:t>
      </w:r>
    </w:p>
    <w:p w14:paraId="475F2B92" w14:textId="77777777" w:rsidR="00565F0C" w:rsidRDefault="00565F0C" w:rsidP="00565F0C">
      <w:pPr>
        <w:pStyle w:val="SMTPOText"/>
        <w:ind w:left="0"/>
        <w:rPr>
          <w:rFonts w:ascii="Verdana" w:hAnsi="Verdana"/>
          <w:sz w:val="18"/>
          <w:szCs w:val="18"/>
          <w:lang w:val="sv-SE"/>
        </w:rPr>
      </w:pPr>
    </w:p>
    <w:p w14:paraId="291751F0" w14:textId="77777777"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Målen har uppdaterats kontinuerligt i samband med varje kvartal. Uppdateringarna bygger på inkomna resultat och åtgärder från olika områden och funktioner i verksamheten. Statuspilarna ger en indikation om hur långt vi kommit för varje mål/delmål. Några punkter förtjänar en särskild kommentar:</w:t>
      </w:r>
    </w:p>
    <w:p w14:paraId="7EAF2C1D" w14:textId="77777777" w:rsidR="00565F0C" w:rsidRDefault="00565F0C" w:rsidP="004279E1">
      <w:pPr>
        <w:pStyle w:val="SMTPOText"/>
        <w:ind w:left="0"/>
        <w:jc w:val="both"/>
        <w:rPr>
          <w:rFonts w:ascii="Verdana" w:hAnsi="Verdana"/>
          <w:sz w:val="18"/>
          <w:szCs w:val="18"/>
          <w:lang w:val="sv-SE"/>
        </w:rPr>
      </w:pPr>
    </w:p>
    <w:p w14:paraId="213C6320" w14:textId="77777777"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 sökbild tjejer, rekrytering, marknadsföring, SYV</w:t>
      </w:r>
    </w:p>
    <w:p w14:paraId="24B38F94" w14:textId="77777777"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 xml:space="preserve">Det noteras att en lägre andel tjejer har sökt till skolan till kommande läsår 19/20. När vi analyserar de marknadsföringsinsatser vi gjort under läsåret 18/19 ser vi ingen skillnad mot vad vi gjort tidigare år. För att se om detta var en tillfällig nedgång eller om det är en trend behöver vi ha siffror även från sökande till läsåret 20/21. </w:t>
      </w:r>
    </w:p>
    <w:p w14:paraId="1797E926" w14:textId="77777777"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 stabilare APL-tillgång</w:t>
      </w:r>
    </w:p>
    <w:p w14:paraId="39D81C1D" w14:textId="77777777"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 xml:space="preserve">Vi ser en stabilare tillgång på platser, både i Sverige och utomlands. Här ser vi att bl.a. de återkommande APL-handledarutbildningarna ger resultat och har spridningseffekt. Flera av de som går handledarutbildningen är f.d. elever på skolan, vilka på ett fördelaktigt sätt kan knyta ihop skolan och APL-platsen. </w:t>
      </w:r>
    </w:p>
    <w:p w14:paraId="593A3962" w14:textId="2EF97348"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 xml:space="preserve">- ökat mångfaldsarbete, bl.a. kopplat </w:t>
      </w:r>
      <w:r w:rsidR="00C3366F">
        <w:rPr>
          <w:rFonts w:ascii="Verdana" w:hAnsi="Verdana"/>
          <w:sz w:val="18"/>
          <w:szCs w:val="18"/>
          <w:lang w:val="sv-SE"/>
        </w:rPr>
        <w:t>marknadsföring</w:t>
      </w:r>
    </w:p>
    <w:p w14:paraId="32C868F9" w14:textId="45EA4AAB" w:rsidR="00C3366F" w:rsidRDefault="00C3366F" w:rsidP="004279E1">
      <w:pPr>
        <w:pStyle w:val="SMTPOText"/>
        <w:ind w:left="0"/>
        <w:jc w:val="both"/>
        <w:rPr>
          <w:rFonts w:ascii="Verdana" w:hAnsi="Verdana"/>
          <w:sz w:val="18"/>
          <w:szCs w:val="18"/>
          <w:lang w:val="sv-SE"/>
        </w:rPr>
      </w:pPr>
      <w:r>
        <w:rPr>
          <w:rFonts w:ascii="Verdana" w:hAnsi="Verdana"/>
          <w:sz w:val="18"/>
          <w:szCs w:val="18"/>
          <w:lang w:val="sv-SE"/>
        </w:rPr>
        <w:t xml:space="preserve">För att visa hur mångfalden ser ut på vår skola har vi aktivt och medvetet försökt att spegla detta i vår marknadsföring. </w:t>
      </w:r>
    </w:p>
    <w:p w14:paraId="29B83F44" w14:textId="77777777"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 alumni, rekryteringsbas, vad blir det av våra elever? Ökad differentiering på sommarjobb/6-månaders/kontaktperson</w:t>
      </w:r>
    </w:p>
    <w:p w14:paraId="1C5FE54D" w14:textId="77777777" w:rsidR="00565F0C" w:rsidRDefault="00565F0C" w:rsidP="004279E1">
      <w:pPr>
        <w:pStyle w:val="SMTPOText"/>
        <w:ind w:left="0"/>
        <w:jc w:val="both"/>
        <w:rPr>
          <w:rFonts w:ascii="Verdana" w:hAnsi="Verdana"/>
          <w:sz w:val="18"/>
          <w:szCs w:val="18"/>
          <w:lang w:val="sv-SE"/>
        </w:rPr>
      </w:pPr>
      <w:r>
        <w:rPr>
          <w:rFonts w:ascii="Verdana" w:hAnsi="Verdana"/>
          <w:sz w:val="18"/>
          <w:szCs w:val="18"/>
          <w:lang w:val="sv-SE"/>
        </w:rPr>
        <w:t>Här ser vi ett klart förbättrat utfall. Se senaste åren har antalet 6-månadersanställningar med god marginal överstigit det antal platser som Sandvik har förbundit sig till. Vi ser också att fler platser finner tidsavgränsade och specifika projekt för dessa tjänster.</w:t>
      </w:r>
    </w:p>
    <w:p w14:paraId="474F3604" w14:textId="38680103" w:rsidR="00565F0C" w:rsidRDefault="00565F0C">
      <w:pPr>
        <w:spacing w:after="0" w:line="240" w:lineRule="auto"/>
        <w:rPr>
          <w:rFonts w:ascii="Garamond" w:hAnsi="Garamond"/>
          <w:b/>
          <w:kern w:val="28"/>
          <w:sz w:val="32"/>
        </w:rPr>
      </w:pPr>
    </w:p>
    <w:p w14:paraId="08FB9FBE" w14:textId="1678E1AD" w:rsidR="00565F0C" w:rsidRDefault="00565F0C">
      <w:pPr>
        <w:spacing w:after="0" w:line="240" w:lineRule="auto"/>
        <w:rPr>
          <w:rFonts w:ascii="Garamond" w:hAnsi="Garamond"/>
          <w:b/>
          <w:kern w:val="28"/>
          <w:sz w:val="32"/>
        </w:rPr>
      </w:pPr>
    </w:p>
    <w:p w14:paraId="367661D2" w14:textId="74B1B276" w:rsidR="00565F0C" w:rsidRDefault="00565F0C">
      <w:pPr>
        <w:spacing w:after="0" w:line="240" w:lineRule="auto"/>
        <w:rPr>
          <w:rFonts w:ascii="Garamond" w:hAnsi="Garamond"/>
          <w:b/>
          <w:kern w:val="28"/>
          <w:sz w:val="32"/>
        </w:rPr>
      </w:pPr>
    </w:p>
    <w:p w14:paraId="60183E78" w14:textId="6B3FD0F8" w:rsidR="00565F0C" w:rsidRDefault="00565F0C">
      <w:pPr>
        <w:spacing w:after="0" w:line="240" w:lineRule="auto"/>
        <w:rPr>
          <w:rFonts w:ascii="Garamond" w:hAnsi="Garamond"/>
          <w:b/>
          <w:kern w:val="28"/>
          <w:sz w:val="32"/>
        </w:rPr>
      </w:pPr>
    </w:p>
    <w:p w14:paraId="0A409C67" w14:textId="13AF3E55" w:rsidR="00565F0C" w:rsidRDefault="00565F0C">
      <w:pPr>
        <w:spacing w:after="0" w:line="240" w:lineRule="auto"/>
        <w:rPr>
          <w:rFonts w:ascii="Garamond" w:hAnsi="Garamond"/>
          <w:b/>
          <w:kern w:val="28"/>
          <w:sz w:val="32"/>
        </w:rPr>
      </w:pPr>
    </w:p>
    <w:p w14:paraId="44F70E42" w14:textId="0C901410" w:rsidR="00565F0C" w:rsidRDefault="00565F0C">
      <w:pPr>
        <w:spacing w:after="0" w:line="240" w:lineRule="auto"/>
        <w:rPr>
          <w:rFonts w:ascii="Garamond" w:hAnsi="Garamond"/>
          <w:b/>
          <w:kern w:val="28"/>
          <w:sz w:val="32"/>
        </w:rPr>
      </w:pPr>
    </w:p>
    <w:p w14:paraId="0E5E6AB4" w14:textId="0140F258" w:rsidR="00565F0C" w:rsidRDefault="00565F0C">
      <w:pPr>
        <w:spacing w:after="0" w:line="240" w:lineRule="auto"/>
        <w:rPr>
          <w:rFonts w:ascii="Garamond" w:hAnsi="Garamond"/>
          <w:b/>
          <w:kern w:val="28"/>
          <w:sz w:val="32"/>
        </w:rPr>
      </w:pPr>
    </w:p>
    <w:p w14:paraId="339DD53D" w14:textId="2673201A" w:rsidR="00565F0C" w:rsidRDefault="00565F0C">
      <w:pPr>
        <w:spacing w:after="0" w:line="240" w:lineRule="auto"/>
        <w:rPr>
          <w:rFonts w:ascii="Garamond" w:hAnsi="Garamond"/>
          <w:b/>
          <w:kern w:val="28"/>
          <w:sz w:val="32"/>
        </w:rPr>
      </w:pPr>
    </w:p>
    <w:p w14:paraId="29A3534C" w14:textId="2E47FFA9" w:rsidR="00565F0C" w:rsidRDefault="00565F0C">
      <w:pPr>
        <w:spacing w:after="0" w:line="240" w:lineRule="auto"/>
        <w:rPr>
          <w:rFonts w:ascii="Garamond" w:hAnsi="Garamond"/>
          <w:b/>
          <w:kern w:val="28"/>
          <w:sz w:val="32"/>
        </w:rPr>
      </w:pPr>
    </w:p>
    <w:p w14:paraId="1B27BD21" w14:textId="21134912" w:rsidR="00565F0C" w:rsidRDefault="00565F0C">
      <w:pPr>
        <w:spacing w:after="0" w:line="240" w:lineRule="auto"/>
        <w:rPr>
          <w:rFonts w:ascii="Garamond" w:hAnsi="Garamond"/>
          <w:b/>
          <w:kern w:val="28"/>
          <w:sz w:val="32"/>
        </w:rPr>
      </w:pPr>
    </w:p>
    <w:p w14:paraId="6C60DD9A" w14:textId="77777777" w:rsidR="00565F0C" w:rsidRDefault="00565F0C" w:rsidP="00532B6A">
      <w:pPr>
        <w:pStyle w:val="Rubrik2"/>
      </w:pPr>
      <w:r>
        <w:lastRenderedPageBreak/>
        <w:t>Mål 2018</w:t>
      </w:r>
    </w:p>
    <w:p w14:paraId="7BE6EC96" w14:textId="53CABBA4" w:rsidR="00565F0C" w:rsidRDefault="00565F0C">
      <w:pPr>
        <w:spacing w:after="0" w:line="240" w:lineRule="auto"/>
        <w:rPr>
          <w:rFonts w:ascii="Garamond" w:hAnsi="Garamond"/>
          <w:b/>
          <w:kern w:val="28"/>
          <w:sz w:val="32"/>
        </w:rPr>
      </w:pPr>
      <w:r>
        <w:rPr>
          <w:noProof/>
        </w:rPr>
        <w:drawing>
          <wp:inline distT="0" distB="0" distL="0" distR="0" wp14:anchorId="5F6C8F11" wp14:editId="7D5CBB21">
            <wp:extent cx="6564414" cy="3257550"/>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92641" cy="3271557"/>
                    </a:xfrm>
                    <a:prstGeom prst="rect">
                      <a:avLst/>
                    </a:prstGeom>
                  </pic:spPr>
                </pic:pic>
              </a:graphicData>
            </a:graphic>
          </wp:inline>
        </w:drawing>
      </w:r>
    </w:p>
    <w:p w14:paraId="238D731F" w14:textId="748CFD4A" w:rsidR="00565F0C" w:rsidRDefault="00565F0C">
      <w:pPr>
        <w:spacing w:after="0" w:line="240" w:lineRule="auto"/>
        <w:rPr>
          <w:rFonts w:ascii="Garamond" w:hAnsi="Garamond"/>
          <w:b/>
          <w:kern w:val="28"/>
          <w:sz w:val="32"/>
        </w:rPr>
      </w:pPr>
      <w:r>
        <w:rPr>
          <w:noProof/>
        </w:rPr>
        <w:drawing>
          <wp:inline distT="0" distB="0" distL="0" distR="0" wp14:anchorId="0606E0D9" wp14:editId="5F5AEE94">
            <wp:extent cx="6570535" cy="2114550"/>
            <wp:effectExtent l="0" t="0" r="190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07269" cy="2126372"/>
                    </a:xfrm>
                    <a:prstGeom prst="rect">
                      <a:avLst/>
                    </a:prstGeom>
                  </pic:spPr>
                </pic:pic>
              </a:graphicData>
            </a:graphic>
          </wp:inline>
        </w:drawing>
      </w:r>
    </w:p>
    <w:p w14:paraId="5FDDE51C" w14:textId="0578AE1A" w:rsidR="00565F0C" w:rsidRDefault="00565F0C">
      <w:pPr>
        <w:spacing w:after="0" w:line="240" w:lineRule="auto"/>
        <w:rPr>
          <w:rFonts w:ascii="Garamond" w:hAnsi="Garamond"/>
          <w:b/>
          <w:kern w:val="28"/>
          <w:sz w:val="32"/>
        </w:rPr>
      </w:pPr>
    </w:p>
    <w:p w14:paraId="01BBD24C" w14:textId="496ED656" w:rsidR="00565F0C" w:rsidRDefault="00565F0C">
      <w:pPr>
        <w:spacing w:after="0" w:line="240" w:lineRule="auto"/>
        <w:rPr>
          <w:rFonts w:ascii="Garamond" w:hAnsi="Garamond"/>
          <w:b/>
          <w:kern w:val="28"/>
          <w:sz w:val="32"/>
        </w:rPr>
      </w:pPr>
    </w:p>
    <w:p w14:paraId="3C218546" w14:textId="59D6A6A9" w:rsidR="00565F0C" w:rsidRDefault="00565F0C">
      <w:pPr>
        <w:spacing w:after="0" w:line="240" w:lineRule="auto"/>
        <w:rPr>
          <w:rFonts w:ascii="Garamond" w:hAnsi="Garamond"/>
          <w:b/>
          <w:kern w:val="28"/>
          <w:sz w:val="32"/>
        </w:rPr>
      </w:pPr>
    </w:p>
    <w:p w14:paraId="1AC487E6" w14:textId="6C1F760A" w:rsidR="00565F0C" w:rsidRDefault="00565F0C">
      <w:pPr>
        <w:spacing w:after="0" w:line="240" w:lineRule="auto"/>
        <w:rPr>
          <w:rFonts w:ascii="Garamond" w:hAnsi="Garamond"/>
          <w:b/>
          <w:kern w:val="28"/>
          <w:sz w:val="32"/>
        </w:rPr>
      </w:pPr>
    </w:p>
    <w:p w14:paraId="0E004783" w14:textId="5C514E3F" w:rsidR="00565F0C" w:rsidRDefault="00565F0C">
      <w:pPr>
        <w:spacing w:after="0" w:line="240" w:lineRule="auto"/>
        <w:rPr>
          <w:rFonts w:ascii="Garamond" w:hAnsi="Garamond"/>
          <w:b/>
          <w:kern w:val="28"/>
          <w:sz w:val="32"/>
        </w:rPr>
      </w:pPr>
    </w:p>
    <w:p w14:paraId="3633A0BA" w14:textId="6C0EAF4E" w:rsidR="00565F0C" w:rsidRDefault="00565F0C">
      <w:pPr>
        <w:spacing w:after="0" w:line="240" w:lineRule="auto"/>
        <w:rPr>
          <w:rFonts w:ascii="Garamond" w:hAnsi="Garamond"/>
          <w:b/>
          <w:kern w:val="28"/>
          <w:sz w:val="32"/>
        </w:rPr>
      </w:pPr>
    </w:p>
    <w:p w14:paraId="0A683C6C" w14:textId="68669A08" w:rsidR="00565F0C" w:rsidRDefault="00565F0C">
      <w:pPr>
        <w:spacing w:after="0" w:line="240" w:lineRule="auto"/>
        <w:rPr>
          <w:rFonts w:ascii="Garamond" w:hAnsi="Garamond"/>
          <w:b/>
          <w:kern w:val="28"/>
          <w:sz w:val="32"/>
        </w:rPr>
      </w:pPr>
    </w:p>
    <w:p w14:paraId="43300C4F" w14:textId="65842208" w:rsidR="00565F0C" w:rsidRDefault="00565F0C">
      <w:pPr>
        <w:spacing w:after="0" w:line="240" w:lineRule="auto"/>
        <w:rPr>
          <w:rFonts w:ascii="Garamond" w:hAnsi="Garamond"/>
          <w:b/>
          <w:kern w:val="28"/>
          <w:sz w:val="32"/>
        </w:rPr>
      </w:pPr>
    </w:p>
    <w:p w14:paraId="191A676C" w14:textId="35124728" w:rsidR="00565F0C" w:rsidRDefault="00565F0C">
      <w:pPr>
        <w:spacing w:after="0" w:line="240" w:lineRule="auto"/>
        <w:rPr>
          <w:rFonts w:ascii="Garamond" w:hAnsi="Garamond"/>
          <w:b/>
          <w:kern w:val="28"/>
          <w:sz w:val="32"/>
        </w:rPr>
      </w:pPr>
    </w:p>
    <w:p w14:paraId="19409BF4" w14:textId="28DCA062" w:rsidR="00565F0C" w:rsidRDefault="00565F0C">
      <w:pPr>
        <w:spacing w:after="0" w:line="240" w:lineRule="auto"/>
        <w:rPr>
          <w:rFonts w:ascii="Garamond" w:hAnsi="Garamond"/>
          <w:b/>
          <w:kern w:val="28"/>
          <w:sz w:val="32"/>
        </w:rPr>
      </w:pPr>
    </w:p>
    <w:p w14:paraId="33019ECD" w14:textId="41645604" w:rsidR="00565F0C" w:rsidRDefault="00565F0C">
      <w:pPr>
        <w:spacing w:after="0" w:line="240" w:lineRule="auto"/>
        <w:rPr>
          <w:rFonts w:ascii="Garamond" w:hAnsi="Garamond"/>
          <w:b/>
          <w:kern w:val="28"/>
          <w:sz w:val="32"/>
        </w:rPr>
      </w:pPr>
    </w:p>
    <w:p w14:paraId="4144A48E" w14:textId="3B2B0799" w:rsidR="00565F0C" w:rsidRDefault="00565F0C">
      <w:pPr>
        <w:spacing w:after="0" w:line="240" w:lineRule="auto"/>
        <w:rPr>
          <w:rFonts w:ascii="Garamond" w:hAnsi="Garamond"/>
          <w:b/>
          <w:kern w:val="28"/>
          <w:sz w:val="32"/>
        </w:rPr>
      </w:pPr>
    </w:p>
    <w:p w14:paraId="7CCF40A9" w14:textId="2FFED787" w:rsidR="00565F0C" w:rsidRDefault="00565F0C">
      <w:pPr>
        <w:spacing w:after="0" w:line="240" w:lineRule="auto"/>
        <w:rPr>
          <w:rFonts w:ascii="Garamond" w:hAnsi="Garamond"/>
          <w:b/>
          <w:kern w:val="28"/>
          <w:sz w:val="32"/>
        </w:rPr>
      </w:pPr>
    </w:p>
    <w:p w14:paraId="5E9F144F" w14:textId="5E447065" w:rsidR="00565F0C" w:rsidRDefault="00565F0C">
      <w:pPr>
        <w:spacing w:after="0" w:line="240" w:lineRule="auto"/>
        <w:rPr>
          <w:rFonts w:ascii="Garamond" w:hAnsi="Garamond"/>
          <w:b/>
          <w:kern w:val="28"/>
          <w:sz w:val="32"/>
        </w:rPr>
      </w:pPr>
    </w:p>
    <w:p w14:paraId="0298BC6B" w14:textId="793D5C3E" w:rsidR="00565F0C" w:rsidRDefault="00565F0C">
      <w:pPr>
        <w:spacing w:after="0" w:line="240" w:lineRule="auto"/>
        <w:rPr>
          <w:rFonts w:ascii="Garamond" w:hAnsi="Garamond"/>
          <w:b/>
          <w:kern w:val="28"/>
          <w:sz w:val="32"/>
        </w:rPr>
      </w:pPr>
    </w:p>
    <w:p w14:paraId="79C06D66" w14:textId="77777777" w:rsidR="00565F0C" w:rsidRDefault="00565F0C" w:rsidP="00565F0C"/>
    <w:p w14:paraId="0A1CC607" w14:textId="6631EADF" w:rsidR="00565F0C" w:rsidRDefault="00565F0C" w:rsidP="00532B6A">
      <w:pPr>
        <w:pStyle w:val="Rubrik2"/>
      </w:pPr>
      <w:r>
        <w:t>Mål 2019</w:t>
      </w:r>
    </w:p>
    <w:p w14:paraId="240C60EE" w14:textId="054F33FA" w:rsidR="00565F0C" w:rsidRDefault="00565F0C" w:rsidP="00565F0C">
      <w:r>
        <w:rPr>
          <w:noProof/>
        </w:rPr>
        <w:drawing>
          <wp:inline distT="0" distB="0" distL="0" distR="0" wp14:anchorId="2DF09845" wp14:editId="26760C6F">
            <wp:extent cx="6226283" cy="3879850"/>
            <wp:effectExtent l="0" t="0" r="3175" b="635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30831" cy="3882684"/>
                    </a:xfrm>
                    <a:prstGeom prst="rect">
                      <a:avLst/>
                    </a:prstGeom>
                  </pic:spPr>
                </pic:pic>
              </a:graphicData>
            </a:graphic>
          </wp:inline>
        </w:drawing>
      </w:r>
    </w:p>
    <w:p w14:paraId="4A89A4B5" w14:textId="333D6AF8" w:rsidR="00565F0C" w:rsidRDefault="00565F0C" w:rsidP="00565F0C">
      <w:r>
        <w:rPr>
          <w:noProof/>
        </w:rPr>
        <w:drawing>
          <wp:inline distT="0" distB="0" distL="0" distR="0" wp14:anchorId="563D7752" wp14:editId="42F14080">
            <wp:extent cx="6261221" cy="2794000"/>
            <wp:effectExtent l="0" t="0" r="6350" b="635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72705" cy="2799125"/>
                    </a:xfrm>
                    <a:prstGeom prst="rect">
                      <a:avLst/>
                    </a:prstGeom>
                  </pic:spPr>
                </pic:pic>
              </a:graphicData>
            </a:graphic>
          </wp:inline>
        </w:drawing>
      </w:r>
    </w:p>
    <w:p w14:paraId="4208B441" w14:textId="77777777" w:rsidR="00565F0C" w:rsidRDefault="00565F0C">
      <w:pPr>
        <w:spacing w:after="0" w:line="240" w:lineRule="auto"/>
        <w:rPr>
          <w:rFonts w:ascii="Garamond" w:hAnsi="Garamond"/>
          <w:b/>
          <w:kern w:val="28"/>
          <w:sz w:val="32"/>
        </w:rPr>
      </w:pPr>
    </w:p>
    <w:bookmarkEnd w:id="34"/>
    <w:p w14:paraId="282CF5B5" w14:textId="77777777" w:rsidR="00D23182" w:rsidRPr="00D23182" w:rsidRDefault="00D23182" w:rsidP="00D23182"/>
    <w:sectPr w:rsidR="00D23182" w:rsidRPr="00D23182" w:rsidSect="003302FE">
      <w:headerReference w:type="even" r:id="rId15"/>
      <w:headerReference w:type="default" r:id="rId16"/>
      <w:footerReference w:type="even" r:id="rId17"/>
      <w:footerReference w:type="default" r:id="rId18"/>
      <w:headerReference w:type="first" r:id="rId19"/>
      <w:footerReference w:type="first" r:id="rId20"/>
      <w:pgSz w:w="11906" w:h="16838"/>
      <w:pgMar w:top="1241" w:right="1247" w:bottom="1440" w:left="1247" w:header="426" w:footer="568"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9B39" w14:textId="77777777" w:rsidR="008A32BF" w:rsidRDefault="008A32BF">
      <w:r>
        <w:separator/>
      </w:r>
    </w:p>
  </w:endnote>
  <w:endnote w:type="continuationSeparator" w:id="0">
    <w:p w14:paraId="0B4DAD54" w14:textId="77777777" w:rsidR="008A32BF" w:rsidRDefault="008A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3F8" w14:textId="77777777" w:rsidR="004D5275" w:rsidRDefault="004D52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529198"/>
      <w:docPartObj>
        <w:docPartGallery w:val="Page Numbers (Bottom of Page)"/>
        <w:docPartUnique/>
      </w:docPartObj>
    </w:sdtPr>
    <w:sdtEndPr/>
    <w:sdtContent>
      <w:p w14:paraId="76521D28" w14:textId="77777777" w:rsidR="004D5275" w:rsidRDefault="004D5275">
        <w:pPr>
          <w:pStyle w:val="Sidfot"/>
          <w:jc w:val="right"/>
        </w:pPr>
        <w:r>
          <w:fldChar w:fldCharType="begin"/>
        </w:r>
        <w:r>
          <w:instrText>PAGE   \* MERGEFORMAT</w:instrText>
        </w:r>
        <w:r>
          <w:fldChar w:fldCharType="separate"/>
        </w:r>
        <w:r>
          <w:rPr>
            <w:noProof/>
          </w:rPr>
          <w:t>7</w:t>
        </w:r>
        <w:r>
          <w:fldChar w:fldCharType="end"/>
        </w:r>
      </w:p>
    </w:sdtContent>
  </w:sdt>
  <w:p w14:paraId="47358EED" w14:textId="77777777" w:rsidR="004D5275" w:rsidRDefault="004D5275" w:rsidP="004A4E33">
    <w:pPr>
      <w:pStyle w:val="Sidfot"/>
      <w:tabs>
        <w:tab w:val="clear" w:pos="8306"/>
        <w:tab w:val="right" w:pos="935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968D" w14:textId="77777777" w:rsidR="004D5275" w:rsidRDefault="004D5275">
    <w:pPr>
      <w:pStyle w:val="Sidfot"/>
      <w:jc w:val="right"/>
    </w:pPr>
  </w:p>
  <w:p w14:paraId="20E77039" w14:textId="77777777" w:rsidR="004D5275" w:rsidRDefault="004D527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736D4" w14:textId="77777777" w:rsidR="008A32BF" w:rsidRDefault="008A32BF">
      <w:r>
        <w:separator/>
      </w:r>
    </w:p>
  </w:footnote>
  <w:footnote w:type="continuationSeparator" w:id="0">
    <w:p w14:paraId="62F87DE7" w14:textId="77777777" w:rsidR="008A32BF" w:rsidRDefault="008A3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FEAEC" w14:textId="77777777" w:rsidR="004D5275" w:rsidRDefault="004D527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7AAFC" w14:textId="77777777" w:rsidR="004D5275" w:rsidRDefault="004D5275" w:rsidP="00D94F27">
    <w:pPr>
      <w:pStyle w:val="Sidhuvud"/>
      <w:jc w:val="center"/>
    </w:pPr>
    <w:r>
      <w:rPr>
        <w:noProof/>
        <w:lang w:eastAsia="sv-SE"/>
      </w:rPr>
      <w:drawing>
        <wp:inline distT="0" distB="0" distL="0" distR="0" wp14:anchorId="544A20FC" wp14:editId="3AE04F38">
          <wp:extent cx="4983480" cy="731520"/>
          <wp:effectExtent l="0" t="0" r="7620" b="0"/>
          <wp:docPr id="1" name="Picture 1" descr="Logo Göranssonska - sv 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öranssonska - sv 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480" cy="731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80DC" w14:textId="77777777" w:rsidR="004D5275" w:rsidRPr="00524311" w:rsidRDefault="004D5275" w:rsidP="00524311">
    <w:pPr>
      <w:pStyle w:val="Sidhuvud"/>
    </w:pPr>
    <w:r>
      <w:rPr>
        <w:noProof/>
        <w:lang w:eastAsia="sv-SE"/>
      </w:rPr>
      <w:drawing>
        <wp:inline distT="0" distB="0" distL="0" distR="0" wp14:anchorId="4A4BF1DB" wp14:editId="5E8A4895">
          <wp:extent cx="4983480" cy="731520"/>
          <wp:effectExtent l="0" t="0" r="7620" b="0"/>
          <wp:docPr id="3" name="Picture 1" descr="Logo Göranssonska - sv 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öranssonska - sv v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348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BA4"/>
    <w:multiLevelType w:val="hybridMultilevel"/>
    <w:tmpl w:val="8836FC0C"/>
    <w:lvl w:ilvl="0" w:tplc="FE86E06E">
      <w:start w:val="2007"/>
      <w:numFmt w:val="bullet"/>
      <w:lvlText w:val="-"/>
      <w:lvlJc w:val="left"/>
      <w:pPr>
        <w:ind w:left="2515" w:hanging="360"/>
      </w:pPr>
      <w:rPr>
        <w:rFonts w:ascii="Cambria" w:eastAsia="Times New Roman" w:hAnsi="Cambria" w:cs="Calibri" w:hint="default"/>
      </w:rPr>
    </w:lvl>
    <w:lvl w:ilvl="1" w:tplc="041D0003">
      <w:start w:val="1"/>
      <w:numFmt w:val="bullet"/>
      <w:lvlText w:val="o"/>
      <w:lvlJc w:val="left"/>
      <w:pPr>
        <w:ind w:left="3235" w:hanging="360"/>
      </w:pPr>
      <w:rPr>
        <w:rFonts w:ascii="Courier New" w:hAnsi="Courier New" w:cs="Courier New" w:hint="default"/>
      </w:rPr>
    </w:lvl>
    <w:lvl w:ilvl="2" w:tplc="041D0005">
      <w:start w:val="1"/>
      <w:numFmt w:val="bullet"/>
      <w:lvlText w:val=""/>
      <w:lvlJc w:val="left"/>
      <w:pPr>
        <w:ind w:left="3955" w:hanging="360"/>
      </w:pPr>
      <w:rPr>
        <w:rFonts w:ascii="Wingdings" w:hAnsi="Wingdings" w:hint="default"/>
      </w:rPr>
    </w:lvl>
    <w:lvl w:ilvl="3" w:tplc="041D0001" w:tentative="1">
      <w:start w:val="1"/>
      <w:numFmt w:val="bullet"/>
      <w:lvlText w:val=""/>
      <w:lvlJc w:val="left"/>
      <w:pPr>
        <w:ind w:left="4675" w:hanging="360"/>
      </w:pPr>
      <w:rPr>
        <w:rFonts w:ascii="Symbol" w:hAnsi="Symbol" w:hint="default"/>
      </w:rPr>
    </w:lvl>
    <w:lvl w:ilvl="4" w:tplc="041D0003" w:tentative="1">
      <w:start w:val="1"/>
      <w:numFmt w:val="bullet"/>
      <w:lvlText w:val="o"/>
      <w:lvlJc w:val="left"/>
      <w:pPr>
        <w:ind w:left="5395" w:hanging="360"/>
      </w:pPr>
      <w:rPr>
        <w:rFonts w:ascii="Courier New" w:hAnsi="Courier New" w:cs="Courier New" w:hint="default"/>
      </w:rPr>
    </w:lvl>
    <w:lvl w:ilvl="5" w:tplc="041D0005" w:tentative="1">
      <w:start w:val="1"/>
      <w:numFmt w:val="bullet"/>
      <w:lvlText w:val=""/>
      <w:lvlJc w:val="left"/>
      <w:pPr>
        <w:ind w:left="6115" w:hanging="360"/>
      </w:pPr>
      <w:rPr>
        <w:rFonts w:ascii="Wingdings" w:hAnsi="Wingdings" w:hint="default"/>
      </w:rPr>
    </w:lvl>
    <w:lvl w:ilvl="6" w:tplc="041D0001" w:tentative="1">
      <w:start w:val="1"/>
      <w:numFmt w:val="bullet"/>
      <w:lvlText w:val=""/>
      <w:lvlJc w:val="left"/>
      <w:pPr>
        <w:ind w:left="6835" w:hanging="360"/>
      </w:pPr>
      <w:rPr>
        <w:rFonts w:ascii="Symbol" w:hAnsi="Symbol" w:hint="default"/>
      </w:rPr>
    </w:lvl>
    <w:lvl w:ilvl="7" w:tplc="041D0003" w:tentative="1">
      <w:start w:val="1"/>
      <w:numFmt w:val="bullet"/>
      <w:lvlText w:val="o"/>
      <w:lvlJc w:val="left"/>
      <w:pPr>
        <w:ind w:left="7555" w:hanging="360"/>
      </w:pPr>
      <w:rPr>
        <w:rFonts w:ascii="Courier New" w:hAnsi="Courier New" w:cs="Courier New" w:hint="default"/>
      </w:rPr>
    </w:lvl>
    <w:lvl w:ilvl="8" w:tplc="041D0005" w:tentative="1">
      <w:start w:val="1"/>
      <w:numFmt w:val="bullet"/>
      <w:lvlText w:val=""/>
      <w:lvlJc w:val="left"/>
      <w:pPr>
        <w:ind w:left="8275" w:hanging="360"/>
      </w:pPr>
      <w:rPr>
        <w:rFonts w:ascii="Wingdings" w:hAnsi="Wingdings" w:hint="default"/>
      </w:rPr>
    </w:lvl>
  </w:abstractNum>
  <w:abstractNum w:abstractNumId="1" w15:restartNumberingAfterBreak="0">
    <w:nsid w:val="12BE2961"/>
    <w:multiLevelType w:val="multilevel"/>
    <w:tmpl w:val="50E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B0447"/>
    <w:multiLevelType w:val="hybridMultilevel"/>
    <w:tmpl w:val="82BA87B8"/>
    <w:lvl w:ilvl="0" w:tplc="041D000F">
      <w:start w:val="1"/>
      <w:numFmt w:val="decimal"/>
      <w:lvlText w:val="%1."/>
      <w:lvlJc w:val="left"/>
      <w:pPr>
        <w:ind w:left="2515" w:hanging="360"/>
      </w:pPr>
      <w:rPr>
        <w:rFonts w:hint="default"/>
      </w:rPr>
    </w:lvl>
    <w:lvl w:ilvl="1" w:tplc="041D0003">
      <w:start w:val="1"/>
      <w:numFmt w:val="bullet"/>
      <w:lvlText w:val="o"/>
      <w:lvlJc w:val="left"/>
      <w:pPr>
        <w:ind w:left="3235" w:hanging="360"/>
      </w:pPr>
      <w:rPr>
        <w:rFonts w:ascii="Courier New" w:hAnsi="Courier New" w:cs="Courier New" w:hint="default"/>
      </w:rPr>
    </w:lvl>
    <w:lvl w:ilvl="2" w:tplc="041D0005">
      <w:start w:val="1"/>
      <w:numFmt w:val="bullet"/>
      <w:lvlText w:val=""/>
      <w:lvlJc w:val="left"/>
      <w:pPr>
        <w:ind w:left="3955" w:hanging="360"/>
      </w:pPr>
      <w:rPr>
        <w:rFonts w:ascii="Wingdings" w:hAnsi="Wingdings" w:hint="default"/>
      </w:rPr>
    </w:lvl>
    <w:lvl w:ilvl="3" w:tplc="041D0001" w:tentative="1">
      <w:start w:val="1"/>
      <w:numFmt w:val="bullet"/>
      <w:lvlText w:val=""/>
      <w:lvlJc w:val="left"/>
      <w:pPr>
        <w:ind w:left="4675" w:hanging="360"/>
      </w:pPr>
      <w:rPr>
        <w:rFonts w:ascii="Symbol" w:hAnsi="Symbol" w:hint="default"/>
      </w:rPr>
    </w:lvl>
    <w:lvl w:ilvl="4" w:tplc="041D0003" w:tentative="1">
      <w:start w:val="1"/>
      <w:numFmt w:val="bullet"/>
      <w:lvlText w:val="o"/>
      <w:lvlJc w:val="left"/>
      <w:pPr>
        <w:ind w:left="5395" w:hanging="360"/>
      </w:pPr>
      <w:rPr>
        <w:rFonts w:ascii="Courier New" w:hAnsi="Courier New" w:cs="Courier New" w:hint="default"/>
      </w:rPr>
    </w:lvl>
    <w:lvl w:ilvl="5" w:tplc="041D0005" w:tentative="1">
      <w:start w:val="1"/>
      <w:numFmt w:val="bullet"/>
      <w:lvlText w:val=""/>
      <w:lvlJc w:val="left"/>
      <w:pPr>
        <w:ind w:left="6115" w:hanging="360"/>
      </w:pPr>
      <w:rPr>
        <w:rFonts w:ascii="Wingdings" w:hAnsi="Wingdings" w:hint="default"/>
      </w:rPr>
    </w:lvl>
    <w:lvl w:ilvl="6" w:tplc="041D0001" w:tentative="1">
      <w:start w:val="1"/>
      <w:numFmt w:val="bullet"/>
      <w:lvlText w:val=""/>
      <w:lvlJc w:val="left"/>
      <w:pPr>
        <w:ind w:left="6835" w:hanging="360"/>
      </w:pPr>
      <w:rPr>
        <w:rFonts w:ascii="Symbol" w:hAnsi="Symbol" w:hint="default"/>
      </w:rPr>
    </w:lvl>
    <w:lvl w:ilvl="7" w:tplc="041D0003" w:tentative="1">
      <w:start w:val="1"/>
      <w:numFmt w:val="bullet"/>
      <w:lvlText w:val="o"/>
      <w:lvlJc w:val="left"/>
      <w:pPr>
        <w:ind w:left="7555" w:hanging="360"/>
      </w:pPr>
      <w:rPr>
        <w:rFonts w:ascii="Courier New" w:hAnsi="Courier New" w:cs="Courier New" w:hint="default"/>
      </w:rPr>
    </w:lvl>
    <w:lvl w:ilvl="8" w:tplc="041D0005" w:tentative="1">
      <w:start w:val="1"/>
      <w:numFmt w:val="bullet"/>
      <w:lvlText w:val=""/>
      <w:lvlJc w:val="left"/>
      <w:pPr>
        <w:ind w:left="8275" w:hanging="360"/>
      </w:pPr>
      <w:rPr>
        <w:rFonts w:ascii="Wingdings" w:hAnsi="Wingdings" w:hint="default"/>
      </w:rPr>
    </w:lvl>
  </w:abstractNum>
  <w:abstractNum w:abstractNumId="3" w15:restartNumberingAfterBreak="0">
    <w:nsid w:val="1A590005"/>
    <w:multiLevelType w:val="hybridMultilevel"/>
    <w:tmpl w:val="A314D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494CDB"/>
    <w:multiLevelType w:val="hybridMultilevel"/>
    <w:tmpl w:val="551A4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DA397F"/>
    <w:multiLevelType w:val="hybridMultilevel"/>
    <w:tmpl w:val="B6AED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597511B"/>
    <w:multiLevelType w:val="hybridMultilevel"/>
    <w:tmpl w:val="606CAD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ADF5F52"/>
    <w:multiLevelType w:val="hybridMultilevel"/>
    <w:tmpl w:val="69984936"/>
    <w:lvl w:ilvl="0" w:tplc="A35A21BC">
      <w:numFmt w:val="bullet"/>
      <w:lvlText w:val="-"/>
      <w:lvlJc w:val="left"/>
      <w:pPr>
        <w:ind w:left="720" w:hanging="360"/>
      </w:pPr>
      <w:rPr>
        <w:rFonts w:ascii="Verdana" w:eastAsia="Times New Roman" w:hAnsi="Verdana"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102688B"/>
    <w:multiLevelType w:val="multilevel"/>
    <w:tmpl w:val="E1028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424340"/>
    <w:multiLevelType w:val="hybridMultilevel"/>
    <w:tmpl w:val="588A10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5A706DF"/>
    <w:multiLevelType w:val="multilevel"/>
    <w:tmpl w:val="A0B83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B6E03"/>
    <w:multiLevelType w:val="hybridMultilevel"/>
    <w:tmpl w:val="80B89F1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45627501"/>
    <w:multiLevelType w:val="hybridMultilevel"/>
    <w:tmpl w:val="12824294"/>
    <w:lvl w:ilvl="0" w:tplc="FE326676">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AFB525C"/>
    <w:multiLevelType w:val="hybridMultilevel"/>
    <w:tmpl w:val="C0424F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C45A76"/>
    <w:multiLevelType w:val="hybridMultilevel"/>
    <w:tmpl w:val="5C745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33A1696"/>
    <w:multiLevelType w:val="hybridMultilevel"/>
    <w:tmpl w:val="39FE2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8C661F"/>
    <w:multiLevelType w:val="hybridMultilevel"/>
    <w:tmpl w:val="312CF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F6590A"/>
    <w:multiLevelType w:val="hybridMultilevel"/>
    <w:tmpl w:val="596AA4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44469AC"/>
    <w:multiLevelType w:val="hybridMultilevel"/>
    <w:tmpl w:val="88ACC2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48A0915"/>
    <w:multiLevelType w:val="hybridMultilevel"/>
    <w:tmpl w:val="B66837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F5001B"/>
    <w:multiLevelType w:val="hybridMultilevel"/>
    <w:tmpl w:val="7524849A"/>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21" w15:restartNumberingAfterBreak="0">
    <w:nsid w:val="5682094F"/>
    <w:multiLevelType w:val="hybridMultilevel"/>
    <w:tmpl w:val="92A06B7E"/>
    <w:lvl w:ilvl="0" w:tplc="1604EAFE">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5B40538"/>
    <w:multiLevelType w:val="hybridMultilevel"/>
    <w:tmpl w:val="E670D35A"/>
    <w:lvl w:ilvl="0" w:tplc="041D0001">
      <w:start w:val="1"/>
      <w:numFmt w:val="bullet"/>
      <w:lvlText w:val=""/>
      <w:lvlJc w:val="left"/>
      <w:pPr>
        <w:ind w:left="502"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0525B49"/>
    <w:multiLevelType w:val="hybridMultilevel"/>
    <w:tmpl w:val="33C0B780"/>
    <w:lvl w:ilvl="0" w:tplc="0F6CF652">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CBA3F28"/>
    <w:multiLevelType w:val="hybridMultilevel"/>
    <w:tmpl w:val="2C0A0912"/>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1"/>
  </w:num>
  <w:num w:numId="4">
    <w:abstractNumId w:val="5"/>
  </w:num>
  <w:num w:numId="5">
    <w:abstractNumId w:val="3"/>
  </w:num>
  <w:num w:numId="6">
    <w:abstractNumId w:val="20"/>
  </w:num>
  <w:num w:numId="7">
    <w:abstractNumId w:val="4"/>
  </w:num>
  <w:num w:numId="8">
    <w:abstractNumId w:val="22"/>
  </w:num>
  <w:num w:numId="9">
    <w:abstractNumId w:val="9"/>
  </w:num>
  <w:num w:numId="10">
    <w:abstractNumId w:val="7"/>
  </w:num>
  <w:num w:numId="11">
    <w:abstractNumId w:val="21"/>
  </w:num>
  <w:num w:numId="12">
    <w:abstractNumId w:val="12"/>
  </w:num>
  <w:num w:numId="13">
    <w:abstractNumId w:val="6"/>
  </w:num>
  <w:num w:numId="14">
    <w:abstractNumId w:val="18"/>
  </w:num>
  <w:num w:numId="15">
    <w:abstractNumId w:val="14"/>
  </w:num>
  <w:num w:numId="16">
    <w:abstractNumId w:val="10"/>
  </w:num>
  <w:num w:numId="17">
    <w:abstractNumId w:val="15"/>
  </w:num>
  <w:num w:numId="18">
    <w:abstractNumId w:val="19"/>
  </w:num>
  <w:num w:numId="19">
    <w:abstractNumId w:val="8"/>
  </w:num>
  <w:num w:numId="20">
    <w:abstractNumId w:val="13"/>
  </w:num>
  <w:num w:numId="21">
    <w:abstractNumId w:val="24"/>
  </w:num>
  <w:num w:numId="22">
    <w:abstractNumId w:val="17"/>
  </w:num>
  <w:num w:numId="23">
    <w:abstractNumId w:val="16"/>
  </w:num>
  <w:num w:numId="24">
    <w:abstractNumId w:val="1"/>
  </w:num>
  <w:num w:numId="2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9E6"/>
    <w:rsid w:val="000079F1"/>
    <w:rsid w:val="0001075A"/>
    <w:rsid w:val="00012986"/>
    <w:rsid w:val="00025FDA"/>
    <w:rsid w:val="00030DD0"/>
    <w:rsid w:val="00031829"/>
    <w:rsid w:val="0003291C"/>
    <w:rsid w:val="000416AF"/>
    <w:rsid w:val="0004449A"/>
    <w:rsid w:val="00050E67"/>
    <w:rsid w:val="00056927"/>
    <w:rsid w:val="00067A34"/>
    <w:rsid w:val="0007139D"/>
    <w:rsid w:val="00085296"/>
    <w:rsid w:val="00092BE8"/>
    <w:rsid w:val="000B3E85"/>
    <w:rsid w:val="00100824"/>
    <w:rsid w:val="00105110"/>
    <w:rsid w:val="00127177"/>
    <w:rsid w:val="00143CDC"/>
    <w:rsid w:val="00147519"/>
    <w:rsid w:val="00147AFB"/>
    <w:rsid w:val="00172D12"/>
    <w:rsid w:val="00182439"/>
    <w:rsid w:val="00193727"/>
    <w:rsid w:val="001A72AF"/>
    <w:rsid w:val="001D3999"/>
    <w:rsid w:val="002034BD"/>
    <w:rsid w:val="002037B1"/>
    <w:rsid w:val="0021106D"/>
    <w:rsid w:val="00232A12"/>
    <w:rsid w:val="0024388A"/>
    <w:rsid w:val="00247621"/>
    <w:rsid w:val="0025617C"/>
    <w:rsid w:val="00264775"/>
    <w:rsid w:val="00295F00"/>
    <w:rsid w:val="002A522D"/>
    <w:rsid w:val="002B33B5"/>
    <w:rsid w:val="002B3C28"/>
    <w:rsid w:val="002C1EDA"/>
    <w:rsid w:val="002C32B0"/>
    <w:rsid w:val="002C5BC7"/>
    <w:rsid w:val="00322151"/>
    <w:rsid w:val="00323ACE"/>
    <w:rsid w:val="003270D5"/>
    <w:rsid w:val="003302FE"/>
    <w:rsid w:val="00333B0E"/>
    <w:rsid w:val="00363791"/>
    <w:rsid w:val="0037320D"/>
    <w:rsid w:val="003B1E4E"/>
    <w:rsid w:val="003E099D"/>
    <w:rsid w:val="003E6EC0"/>
    <w:rsid w:val="003F0260"/>
    <w:rsid w:val="00401738"/>
    <w:rsid w:val="0041046C"/>
    <w:rsid w:val="00410B47"/>
    <w:rsid w:val="004267E4"/>
    <w:rsid w:val="004279E1"/>
    <w:rsid w:val="00432A38"/>
    <w:rsid w:val="004509FA"/>
    <w:rsid w:val="004532E8"/>
    <w:rsid w:val="00486103"/>
    <w:rsid w:val="004A4E33"/>
    <w:rsid w:val="004D5275"/>
    <w:rsid w:val="005038D4"/>
    <w:rsid w:val="005059AD"/>
    <w:rsid w:val="005072DC"/>
    <w:rsid w:val="00515FA8"/>
    <w:rsid w:val="00524311"/>
    <w:rsid w:val="00527EC0"/>
    <w:rsid w:val="00532B6A"/>
    <w:rsid w:val="00551C2C"/>
    <w:rsid w:val="00554B99"/>
    <w:rsid w:val="00565F0C"/>
    <w:rsid w:val="005677D3"/>
    <w:rsid w:val="00575A50"/>
    <w:rsid w:val="00590B2A"/>
    <w:rsid w:val="005A40BF"/>
    <w:rsid w:val="005B1C1E"/>
    <w:rsid w:val="005B74DF"/>
    <w:rsid w:val="005C1B55"/>
    <w:rsid w:val="005D58ED"/>
    <w:rsid w:val="006019F6"/>
    <w:rsid w:val="00632B69"/>
    <w:rsid w:val="006357C9"/>
    <w:rsid w:val="00656C7C"/>
    <w:rsid w:val="00661CA0"/>
    <w:rsid w:val="00661CD3"/>
    <w:rsid w:val="00684D1A"/>
    <w:rsid w:val="006A003A"/>
    <w:rsid w:val="006A1478"/>
    <w:rsid w:val="006B05F3"/>
    <w:rsid w:val="006C0272"/>
    <w:rsid w:val="006C3112"/>
    <w:rsid w:val="006F33FA"/>
    <w:rsid w:val="007133F9"/>
    <w:rsid w:val="00724A38"/>
    <w:rsid w:val="00724D8B"/>
    <w:rsid w:val="00740B44"/>
    <w:rsid w:val="00772FF7"/>
    <w:rsid w:val="007929E6"/>
    <w:rsid w:val="007C0FAB"/>
    <w:rsid w:val="007E45EB"/>
    <w:rsid w:val="007E54D3"/>
    <w:rsid w:val="007F3A56"/>
    <w:rsid w:val="007F4690"/>
    <w:rsid w:val="00822A3D"/>
    <w:rsid w:val="0084420A"/>
    <w:rsid w:val="00852920"/>
    <w:rsid w:val="00860E29"/>
    <w:rsid w:val="00866F58"/>
    <w:rsid w:val="00872D7C"/>
    <w:rsid w:val="008735BF"/>
    <w:rsid w:val="008914FA"/>
    <w:rsid w:val="008A32BF"/>
    <w:rsid w:val="008E429B"/>
    <w:rsid w:val="008F0A70"/>
    <w:rsid w:val="008F78F2"/>
    <w:rsid w:val="009146EB"/>
    <w:rsid w:val="00922950"/>
    <w:rsid w:val="00924E73"/>
    <w:rsid w:val="00925662"/>
    <w:rsid w:val="00933A95"/>
    <w:rsid w:val="00934620"/>
    <w:rsid w:val="00942729"/>
    <w:rsid w:val="0095092F"/>
    <w:rsid w:val="009566EF"/>
    <w:rsid w:val="00965222"/>
    <w:rsid w:val="00992069"/>
    <w:rsid w:val="009B5AFE"/>
    <w:rsid w:val="009B6103"/>
    <w:rsid w:val="009B61EA"/>
    <w:rsid w:val="009E1611"/>
    <w:rsid w:val="009E461F"/>
    <w:rsid w:val="009E5F5C"/>
    <w:rsid w:val="009F1CAB"/>
    <w:rsid w:val="00A062EA"/>
    <w:rsid w:val="00A14B40"/>
    <w:rsid w:val="00A246CC"/>
    <w:rsid w:val="00A302FB"/>
    <w:rsid w:val="00A37456"/>
    <w:rsid w:val="00A76736"/>
    <w:rsid w:val="00A93DA6"/>
    <w:rsid w:val="00AB0EF7"/>
    <w:rsid w:val="00AB42C3"/>
    <w:rsid w:val="00AD3B1C"/>
    <w:rsid w:val="00AF28E4"/>
    <w:rsid w:val="00B20CB6"/>
    <w:rsid w:val="00B35409"/>
    <w:rsid w:val="00B362AB"/>
    <w:rsid w:val="00B4043F"/>
    <w:rsid w:val="00B469AF"/>
    <w:rsid w:val="00B629F1"/>
    <w:rsid w:val="00B702EE"/>
    <w:rsid w:val="00B827DA"/>
    <w:rsid w:val="00B86750"/>
    <w:rsid w:val="00B97FB6"/>
    <w:rsid w:val="00BB09B6"/>
    <w:rsid w:val="00BB5213"/>
    <w:rsid w:val="00BD2E59"/>
    <w:rsid w:val="00BE29F3"/>
    <w:rsid w:val="00BE58FD"/>
    <w:rsid w:val="00BF6B53"/>
    <w:rsid w:val="00C01619"/>
    <w:rsid w:val="00C03AE8"/>
    <w:rsid w:val="00C123C5"/>
    <w:rsid w:val="00C16AD3"/>
    <w:rsid w:val="00C3366F"/>
    <w:rsid w:val="00C57C4D"/>
    <w:rsid w:val="00C6040F"/>
    <w:rsid w:val="00C777F3"/>
    <w:rsid w:val="00CC3DC0"/>
    <w:rsid w:val="00CF6C95"/>
    <w:rsid w:val="00D07F78"/>
    <w:rsid w:val="00D13318"/>
    <w:rsid w:val="00D23182"/>
    <w:rsid w:val="00D40693"/>
    <w:rsid w:val="00D57567"/>
    <w:rsid w:val="00D91117"/>
    <w:rsid w:val="00D93326"/>
    <w:rsid w:val="00D94F27"/>
    <w:rsid w:val="00DA0001"/>
    <w:rsid w:val="00DA0A54"/>
    <w:rsid w:val="00DA118D"/>
    <w:rsid w:val="00DA5FA7"/>
    <w:rsid w:val="00DB78D9"/>
    <w:rsid w:val="00DE5B72"/>
    <w:rsid w:val="00DF5B8C"/>
    <w:rsid w:val="00E160BD"/>
    <w:rsid w:val="00E25DB3"/>
    <w:rsid w:val="00E5753E"/>
    <w:rsid w:val="00E66B43"/>
    <w:rsid w:val="00E67CB2"/>
    <w:rsid w:val="00E8508F"/>
    <w:rsid w:val="00E96358"/>
    <w:rsid w:val="00EB1110"/>
    <w:rsid w:val="00EB1393"/>
    <w:rsid w:val="00EB54BF"/>
    <w:rsid w:val="00EC0805"/>
    <w:rsid w:val="00EC5EA0"/>
    <w:rsid w:val="00EE6A18"/>
    <w:rsid w:val="00EE7F53"/>
    <w:rsid w:val="00EF01ED"/>
    <w:rsid w:val="00EF7C4D"/>
    <w:rsid w:val="00F0756C"/>
    <w:rsid w:val="00F1218F"/>
    <w:rsid w:val="00F14F47"/>
    <w:rsid w:val="00F54255"/>
    <w:rsid w:val="00F76ED7"/>
    <w:rsid w:val="00F93F08"/>
    <w:rsid w:val="00F95AEF"/>
    <w:rsid w:val="00FA74E5"/>
    <w:rsid w:val="00FC416E"/>
    <w:rsid w:val="00FD2D47"/>
    <w:rsid w:val="00FF0788"/>
    <w:rsid w:val="00FF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17B58"/>
  <w15:docId w15:val="{8FA68FCB-3141-4003-8E9C-00FBD87D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20" w:line="288" w:lineRule="auto"/>
    </w:pPr>
    <w:rPr>
      <w:rFonts w:ascii="Verdana" w:hAnsi="Verdana"/>
      <w:sz w:val="18"/>
      <w:lang w:eastAsia="en-US"/>
    </w:rPr>
  </w:style>
  <w:style w:type="paragraph" w:styleId="Rubrik1">
    <w:name w:val="heading 1"/>
    <w:basedOn w:val="Normal"/>
    <w:next w:val="Normal"/>
    <w:link w:val="Rubrik1Char"/>
    <w:qFormat/>
    <w:pPr>
      <w:keepNext/>
      <w:spacing w:before="120" w:after="0" w:line="240" w:lineRule="auto"/>
      <w:outlineLvl w:val="0"/>
    </w:pPr>
    <w:rPr>
      <w:rFonts w:ascii="Garamond" w:hAnsi="Garamond"/>
      <w:b/>
      <w:kern w:val="28"/>
      <w:sz w:val="32"/>
    </w:rPr>
  </w:style>
  <w:style w:type="paragraph" w:styleId="Rubrik2">
    <w:name w:val="heading 2"/>
    <w:basedOn w:val="Normal"/>
    <w:next w:val="Normal"/>
    <w:link w:val="Rubrik2Char"/>
    <w:qFormat/>
    <w:pPr>
      <w:keepNext/>
      <w:outlineLvl w:val="1"/>
    </w:pPr>
    <w:rPr>
      <w:rFonts w:ascii="Garamond" w:hAnsi="Garamond"/>
      <w:b/>
      <w:i/>
      <w:sz w:val="24"/>
    </w:rPr>
  </w:style>
  <w:style w:type="paragraph" w:styleId="Rubrik3">
    <w:name w:val="heading 3"/>
    <w:basedOn w:val="Normal"/>
    <w:next w:val="Normal"/>
    <w:link w:val="Rubrik3Char"/>
    <w:qFormat/>
    <w:pPr>
      <w:keepNext/>
      <w:outlineLvl w:val="2"/>
    </w:pPr>
    <w:rPr>
      <w:rFonts w:ascii="Garamond" w:hAnsi="Garamond"/>
      <w:i/>
      <w:sz w:val="24"/>
    </w:rPr>
  </w:style>
  <w:style w:type="paragraph" w:styleId="Rubrik4">
    <w:name w:val="heading 4"/>
    <w:basedOn w:val="Normal"/>
    <w:next w:val="Normal"/>
    <w:link w:val="Rubrik4Char"/>
    <w:uiPriority w:val="9"/>
    <w:unhideWhenUsed/>
    <w:qFormat/>
    <w:rsid w:val="00322151"/>
    <w:pPr>
      <w:keepNext/>
      <w:keepLines/>
      <w:spacing w:before="40" w:after="0" w:line="259" w:lineRule="auto"/>
      <w:outlineLvl w:val="3"/>
    </w:pPr>
    <w:rPr>
      <w:rFonts w:asciiTheme="majorHAnsi" w:eastAsiaTheme="majorEastAsia" w:hAnsiTheme="majorHAnsi" w:cstheme="majorBidi"/>
      <w:i/>
      <w:iCs/>
      <w:color w:val="365F91" w:themeColor="accent1" w:themeShade="BF"/>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A003A"/>
    <w:rPr>
      <w:rFonts w:ascii="Garamond" w:hAnsi="Garamond"/>
      <w:b/>
      <w:kern w:val="28"/>
      <w:sz w:val="32"/>
      <w:lang w:eastAsia="en-US"/>
    </w:rPr>
  </w:style>
  <w:style w:type="character" w:customStyle="1" w:styleId="Rubrik2Char">
    <w:name w:val="Rubrik 2 Char"/>
    <w:basedOn w:val="Standardstycketeckensnitt"/>
    <w:link w:val="Rubrik2"/>
    <w:rsid w:val="006A003A"/>
    <w:rPr>
      <w:rFonts w:ascii="Garamond" w:hAnsi="Garamond"/>
      <w:b/>
      <w:i/>
      <w:sz w:val="24"/>
      <w:lang w:eastAsia="en-US"/>
    </w:rPr>
  </w:style>
  <w:style w:type="character" w:customStyle="1" w:styleId="Rubrik3Char">
    <w:name w:val="Rubrik 3 Char"/>
    <w:basedOn w:val="Standardstycketeckensnitt"/>
    <w:link w:val="Rubrik3"/>
    <w:rsid w:val="006A003A"/>
    <w:rPr>
      <w:rFonts w:ascii="Garamond" w:hAnsi="Garamond"/>
      <w:i/>
      <w:sz w:val="24"/>
      <w:lang w:eastAsia="en-US"/>
    </w:rPr>
  </w:style>
  <w:style w:type="paragraph" w:styleId="Normaltindrag">
    <w:name w:val="Normal Indent"/>
    <w:basedOn w:val="Normal"/>
    <w:pPr>
      <w:spacing w:after="600" w:line="300" w:lineRule="exact"/>
      <w:ind w:left="2835"/>
    </w:pPr>
  </w:style>
  <w:style w:type="paragraph" w:styleId="Sidhuvud">
    <w:name w:val="header"/>
    <w:basedOn w:val="Normal"/>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character" w:styleId="Sidnummer">
    <w:name w:val="page number"/>
    <w:basedOn w:val="Standardstycketeckensnitt"/>
  </w:style>
  <w:style w:type="paragraph" w:styleId="Ballongtext">
    <w:name w:val="Balloon Text"/>
    <w:basedOn w:val="Normal"/>
    <w:link w:val="BallongtextChar"/>
    <w:rsid w:val="007929E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7929E6"/>
    <w:rPr>
      <w:rFonts w:ascii="Tahoma" w:hAnsi="Tahoma" w:cs="Tahoma"/>
      <w:sz w:val="16"/>
      <w:szCs w:val="16"/>
      <w:lang w:eastAsia="en-US"/>
    </w:rPr>
  </w:style>
  <w:style w:type="paragraph" w:styleId="Innehllsfrteckningsrubrik">
    <w:name w:val="TOC Heading"/>
    <w:basedOn w:val="Rubrik1"/>
    <w:next w:val="Normal"/>
    <w:uiPriority w:val="39"/>
    <w:unhideWhenUsed/>
    <w:qFormat/>
    <w:rsid w:val="005072DC"/>
    <w:pPr>
      <w:keepLines/>
      <w:spacing w:before="480" w:line="276" w:lineRule="auto"/>
      <w:outlineLvl w:val="9"/>
    </w:pPr>
    <w:rPr>
      <w:rFonts w:ascii="Cambria" w:eastAsia="MS Gothic" w:hAnsi="Cambria"/>
      <w:bCs/>
      <w:color w:val="365F91"/>
      <w:kern w:val="0"/>
      <w:sz w:val="28"/>
      <w:szCs w:val="28"/>
      <w:lang w:val="en-US" w:eastAsia="ja-JP"/>
    </w:rPr>
  </w:style>
  <w:style w:type="paragraph" w:styleId="Innehll1">
    <w:name w:val="toc 1"/>
    <w:basedOn w:val="Normal"/>
    <w:next w:val="Normal"/>
    <w:autoRedefine/>
    <w:uiPriority w:val="39"/>
    <w:rsid w:val="005072DC"/>
    <w:pPr>
      <w:spacing w:before="360" w:after="0"/>
    </w:pPr>
    <w:rPr>
      <w:rFonts w:asciiTheme="majorHAnsi" w:hAnsiTheme="majorHAnsi"/>
      <w:b/>
      <w:bCs/>
      <w:caps/>
      <w:sz w:val="24"/>
      <w:szCs w:val="24"/>
    </w:rPr>
  </w:style>
  <w:style w:type="character" w:styleId="Hyperlnk">
    <w:name w:val="Hyperlink"/>
    <w:uiPriority w:val="99"/>
    <w:unhideWhenUsed/>
    <w:rsid w:val="005072DC"/>
    <w:rPr>
      <w:color w:val="0000FF"/>
      <w:u w:val="single"/>
    </w:rPr>
  </w:style>
  <w:style w:type="table" w:styleId="Tabellrutnt">
    <w:name w:val="Table Grid"/>
    <w:basedOn w:val="Normaltabell"/>
    <w:uiPriority w:val="39"/>
    <w:rsid w:val="006C3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A003A"/>
    <w:pPr>
      <w:ind w:left="720"/>
      <w:contextualSpacing/>
    </w:pPr>
  </w:style>
  <w:style w:type="paragraph" w:customStyle="1" w:styleId="paragraph">
    <w:name w:val="paragraph"/>
    <w:basedOn w:val="Normal"/>
    <w:rsid w:val="006A003A"/>
    <w:pPr>
      <w:spacing w:before="100" w:beforeAutospacing="1" w:after="100" w:afterAutospacing="1" w:line="240" w:lineRule="auto"/>
    </w:pPr>
    <w:rPr>
      <w:rFonts w:ascii="Times New Roman" w:eastAsiaTheme="minorHAnsi" w:hAnsi="Times New Roman"/>
      <w:sz w:val="24"/>
      <w:szCs w:val="24"/>
      <w:lang w:eastAsia="sv-SE"/>
    </w:rPr>
  </w:style>
  <w:style w:type="character" w:customStyle="1" w:styleId="normaltextrun">
    <w:name w:val="normaltextrun"/>
    <w:basedOn w:val="Standardstycketeckensnitt"/>
    <w:rsid w:val="006A003A"/>
  </w:style>
  <w:style w:type="character" w:customStyle="1" w:styleId="spellingerror">
    <w:name w:val="spellingerror"/>
    <w:basedOn w:val="Standardstycketeckensnitt"/>
    <w:rsid w:val="006A003A"/>
  </w:style>
  <w:style w:type="character" w:customStyle="1" w:styleId="eop">
    <w:name w:val="eop"/>
    <w:basedOn w:val="Standardstycketeckensnitt"/>
    <w:rsid w:val="006A003A"/>
  </w:style>
  <w:style w:type="paragraph" w:customStyle="1" w:styleId="Default">
    <w:name w:val="Default"/>
    <w:rsid w:val="005B74DF"/>
    <w:pPr>
      <w:autoSpaceDE w:val="0"/>
      <w:autoSpaceDN w:val="0"/>
      <w:adjustRightInd w:val="0"/>
    </w:pPr>
    <w:rPr>
      <w:rFonts w:ascii="Garamond" w:hAnsi="Garamond" w:cs="Garamond"/>
      <w:color w:val="000000"/>
      <w:sz w:val="24"/>
      <w:szCs w:val="24"/>
    </w:rPr>
  </w:style>
  <w:style w:type="paragraph" w:styleId="Innehll2">
    <w:name w:val="toc 2"/>
    <w:basedOn w:val="Normal"/>
    <w:next w:val="Normal"/>
    <w:autoRedefine/>
    <w:uiPriority w:val="39"/>
    <w:unhideWhenUsed/>
    <w:rsid w:val="00934620"/>
    <w:pPr>
      <w:spacing w:before="240" w:after="0"/>
    </w:pPr>
    <w:rPr>
      <w:rFonts w:asciiTheme="minorHAnsi" w:hAnsiTheme="minorHAnsi" w:cstheme="minorHAnsi"/>
      <w:b/>
      <w:bCs/>
      <w:sz w:val="20"/>
    </w:rPr>
  </w:style>
  <w:style w:type="paragraph" w:styleId="Innehll3">
    <w:name w:val="toc 3"/>
    <w:basedOn w:val="Normal"/>
    <w:next w:val="Normal"/>
    <w:autoRedefine/>
    <w:uiPriority w:val="39"/>
    <w:unhideWhenUsed/>
    <w:rsid w:val="00934620"/>
    <w:pPr>
      <w:spacing w:after="0"/>
      <w:ind w:left="180"/>
    </w:pPr>
    <w:rPr>
      <w:rFonts w:asciiTheme="minorHAnsi" w:hAnsiTheme="minorHAnsi" w:cstheme="minorHAnsi"/>
      <w:sz w:val="20"/>
    </w:rPr>
  </w:style>
  <w:style w:type="paragraph" w:styleId="Innehll4">
    <w:name w:val="toc 4"/>
    <w:basedOn w:val="Normal"/>
    <w:next w:val="Normal"/>
    <w:autoRedefine/>
    <w:uiPriority w:val="39"/>
    <w:unhideWhenUsed/>
    <w:rsid w:val="00934620"/>
    <w:pPr>
      <w:spacing w:after="0"/>
      <w:ind w:left="360"/>
    </w:pPr>
    <w:rPr>
      <w:rFonts w:asciiTheme="minorHAnsi" w:hAnsiTheme="minorHAnsi" w:cstheme="minorHAnsi"/>
      <w:sz w:val="20"/>
    </w:rPr>
  </w:style>
  <w:style w:type="paragraph" w:styleId="Innehll5">
    <w:name w:val="toc 5"/>
    <w:basedOn w:val="Normal"/>
    <w:next w:val="Normal"/>
    <w:autoRedefine/>
    <w:uiPriority w:val="39"/>
    <w:unhideWhenUsed/>
    <w:rsid w:val="00934620"/>
    <w:pPr>
      <w:spacing w:after="0"/>
      <w:ind w:left="540"/>
    </w:pPr>
    <w:rPr>
      <w:rFonts w:asciiTheme="minorHAnsi" w:hAnsiTheme="minorHAnsi" w:cstheme="minorHAnsi"/>
      <w:sz w:val="20"/>
    </w:rPr>
  </w:style>
  <w:style w:type="paragraph" w:styleId="Innehll6">
    <w:name w:val="toc 6"/>
    <w:basedOn w:val="Normal"/>
    <w:next w:val="Normal"/>
    <w:autoRedefine/>
    <w:uiPriority w:val="39"/>
    <w:unhideWhenUsed/>
    <w:rsid w:val="00934620"/>
    <w:pPr>
      <w:spacing w:after="0"/>
      <w:ind w:left="720"/>
    </w:pPr>
    <w:rPr>
      <w:rFonts w:asciiTheme="minorHAnsi" w:hAnsiTheme="minorHAnsi" w:cstheme="minorHAnsi"/>
      <w:sz w:val="20"/>
    </w:rPr>
  </w:style>
  <w:style w:type="paragraph" w:styleId="Innehll7">
    <w:name w:val="toc 7"/>
    <w:basedOn w:val="Normal"/>
    <w:next w:val="Normal"/>
    <w:autoRedefine/>
    <w:uiPriority w:val="39"/>
    <w:unhideWhenUsed/>
    <w:rsid w:val="00934620"/>
    <w:pPr>
      <w:spacing w:after="0"/>
      <w:ind w:left="900"/>
    </w:pPr>
    <w:rPr>
      <w:rFonts w:asciiTheme="minorHAnsi" w:hAnsiTheme="minorHAnsi" w:cstheme="minorHAnsi"/>
      <w:sz w:val="20"/>
    </w:rPr>
  </w:style>
  <w:style w:type="paragraph" w:styleId="Innehll8">
    <w:name w:val="toc 8"/>
    <w:basedOn w:val="Normal"/>
    <w:next w:val="Normal"/>
    <w:autoRedefine/>
    <w:uiPriority w:val="39"/>
    <w:unhideWhenUsed/>
    <w:rsid w:val="00934620"/>
    <w:pPr>
      <w:spacing w:after="0"/>
      <w:ind w:left="1080"/>
    </w:pPr>
    <w:rPr>
      <w:rFonts w:asciiTheme="minorHAnsi" w:hAnsiTheme="minorHAnsi" w:cstheme="minorHAnsi"/>
      <w:sz w:val="20"/>
    </w:rPr>
  </w:style>
  <w:style w:type="paragraph" w:styleId="Innehll9">
    <w:name w:val="toc 9"/>
    <w:basedOn w:val="Normal"/>
    <w:next w:val="Normal"/>
    <w:autoRedefine/>
    <w:uiPriority w:val="39"/>
    <w:unhideWhenUsed/>
    <w:rsid w:val="00934620"/>
    <w:pPr>
      <w:spacing w:after="0"/>
      <w:ind w:left="1260"/>
    </w:pPr>
    <w:rPr>
      <w:rFonts w:asciiTheme="minorHAnsi" w:hAnsiTheme="minorHAnsi" w:cstheme="minorHAnsi"/>
      <w:sz w:val="20"/>
    </w:rPr>
  </w:style>
  <w:style w:type="character" w:customStyle="1" w:styleId="SidfotChar">
    <w:name w:val="Sidfot Char"/>
    <w:basedOn w:val="Standardstycketeckensnitt"/>
    <w:link w:val="Sidfot"/>
    <w:uiPriority w:val="99"/>
    <w:rsid w:val="00E96358"/>
    <w:rPr>
      <w:rFonts w:ascii="Verdana" w:hAnsi="Verdana"/>
      <w:sz w:val="18"/>
      <w:lang w:eastAsia="en-US"/>
    </w:rPr>
  </w:style>
  <w:style w:type="paragraph" w:customStyle="1" w:styleId="SMTPOText">
    <w:name w:val="SMT PO Text"/>
    <w:basedOn w:val="Normal"/>
    <w:rsid w:val="00AB0EF7"/>
    <w:pPr>
      <w:tabs>
        <w:tab w:val="left" w:pos="3957"/>
      </w:tabs>
      <w:spacing w:before="120" w:line="240" w:lineRule="auto"/>
      <w:ind w:left="2155"/>
    </w:pPr>
    <w:rPr>
      <w:rFonts w:ascii="Calibri" w:hAnsi="Calibri" w:cs="Calibri"/>
      <w:sz w:val="24"/>
      <w:lang w:val="en-US"/>
    </w:rPr>
  </w:style>
  <w:style w:type="paragraph" w:styleId="Ingetavstnd">
    <w:name w:val="No Spacing"/>
    <w:uiPriority w:val="1"/>
    <w:qFormat/>
    <w:rsid w:val="005D58ED"/>
    <w:rPr>
      <w:rFonts w:ascii="Verdana" w:hAnsi="Verdana"/>
      <w:sz w:val="18"/>
      <w:lang w:eastAsia="en-US"/>
    </w:rPr>
  </w:style>
  <w:style w:type="character" w:customStyle="1" w:styleId="Rubrik4Char">
    <w:name w:val="Rubrik 4 Char"/>
    <w:basedOn w:val="Standardstycketeckensnitt"/>
    <w:link w:val="Rubrik4"/>
    <w:uiPriority w:val="9"/>
    <w:rsid w:val="00322151"/>
    <w:rPr>
      <w:rFonts w:asciiTheme="majorHAnsi" w:eastAsiaTheme="majorEastAsia" w:hAnsiTheme="majorHAnsi" w:cstheme="majorBidi"/>
      <w:i/>
      <w:iCs/>
      <w:color w:val="365F91" w:themeColor="accent1" w:themeShade="BF"/>
      <w:sz w:val="22"/>
      <w:szCs w:val="22"/>
      <w:lang w:eastAsia="en-US"/>
    </w:rPr>
  </w:style>
  <w:style w:type="paragraph" w:styleId="Rubrik">
    <w:name w:val="Title"/>
    <w:basedOn w:val="Normal"/>
    <w:next w:val="Normal"/>
    <w:link w:val="RubrikChar"/>
    <w:qFormat/>
    <w:rsid w:val="00295F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295F0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94078">
      <w:bodyDiv w:val="1"/>
      <w:marLeft w:val="0"/>
      <w:marRight w:val="0"/>
      <w:marTop w:val="0"/>
      <w:marBottom w:val="0"/>
      <w:divBdr>
        <w:top w:val="none" w:sz="0" w:space="0" w:color="auto"/>
        <w:left w:val="none" w:sz="0" w:space="0" w:color="auto"/>
        <w:bottom w:val="none" w:sz="0" w:space="0" w:color="auto"/>
        <w:right w:val="none" w:sz="0" w:space="0" w:color="auto"/>
      </w:divBdr>
    </w:div>
    <w:div w:id="1057777194">
      <w:bodyDiv w:val="1"/>
      <w:marLeft w:val="0"/>
      <w:marRight w:val="0"/>
      <w:marTop w:val="0"/>
      <w:marBottom w:val="0"/>
      <w:divBdr>
        <w:top w:val="none" w:sz="0" w:space="0" w:color="auto"/>
        <w:left w:val="none" w:sz="0" w:space="0" w:color="auto"/>
        <w:bottom w:val="none" w:sz="0" w:space="0" w:color="auto"/>
        <w:right w:val="none" w:sz="0" w:space="0" w:color="auto"/>
      </w:divBdr>
    </w:div>
    <w:div w:id="1147938268">
      <w:bodyDiv w:val="1"/>
      <w:marLeft w:val="0"/>
      <w:marRight w:val="0"/>
      <w:marTop w:val="0"/>
      <w:marBottom w:val="0"/>
      <w:divBdr>
        <w:top w:val="none" w:sz="0" w:space="0" w:color="auto"/>
        <w:left w:val="none" w:sz="0" w:space="0" w:color="auto"/>
        <w:bottom w:val="none" w:sz="0" w:space="0" w:color="auto"/>
        <w:right w:val="none" w:sz="0" w:space="0" w:color="auto"/>
      </w:divBdr>
    </w:div>
    <w:div w:id="1484814665">
      <w:bodyDiv w:val="1"/>
      <w:marLeft w:val="0"/>
      <w:marRight w:val="0"/>
      <w:marTop w:val="0"/>
      <w:marBottom w:val="0"/>
      <w:divBdr>
        <w:top w:val="none" w:sz="0" w:space="0" w:color="auto"/>
        <w:left w:val="none" w:sz="0" w:space="0" w:color="auto"/>
        <w:bottom w:val="none" w:sz="0" w:space="0" w:color="auto"/>
        <w:right w:val="none" w:sz="0" w:space="0" w:color="auto"/>
      </w:divBdr>
    </w:div>
    <w:div w:id="1749693866">
      <w:bodyDiv w:val="1"/>
      <w:marLeft w:val="0"/>
      <w:marRight w:val="0"/>
      <w:marTop w:val="0"/>
      <w:marBottom w:val="0"/>
      <w:divBdr>
        <w:top w:val="none" w:sz="0" w:space="0" w:color="auto"/>
        <w:left w:val="none" w:sz="0" w:space="0" w:color="auto"/>
        <w:bottom w:val="none" w:sz="0" w:space="0" w:color="auto"/>
        <w:right w:val="none" w:sz="0" w:space="0" w:color="auto"/>
      </w:divBdr>
    </w:div>
    <w:div w:id="1774593150">
      <w:bodyDiv w:val="1"/>
      <w:marLeft w:val="0"/>
      <w:marRight w:val="0"/>
      <w:marTop w:val="0"/>
      <w:marBottom w:val="0"/>
      <w:divBdr>
        <w:top w:val="none" w:sz="0" w:space="0" w:color="auto"/>
        <w:left w:val="none" w:sz="0" w:space="0" w:color="auto"/>
        <w:bottom w:val="none" w:sz="0" w:space="0" w:color="auto"/>
        <w:right w:val="none" w:sz="0" w:space="0" w:color="auto"/>
      </w:divBdr>
    </w:div>
    <w:div w:id="1887374943">
      <w:bodyDiv w:val="1"/>
      <w:marLeft w:val="0"/>
      <w:marRight w:val="0"/>
      <w:marTop w:val="0"/>
      <w:marBottom w:val="0"/>
      <w:divBdr>
        <w:top w:val="none" w:sz="0" w:space="0" w:color="auto"/>
        <w:left w:val="none" w:sz="0" w:space="0" w:color="auto"/>
        <w:bottom w:val="none" w:sz="0" w:space="0" w:color="auto"/>
        <w:right w:val="none" w:sz="0" w:space="0" w:color="auto"/>
      </w:divBdr>
    </w:div>
    <w:div w:id="19723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38438\AppData\Roaming\Microsoft\Company%20Templates\0521\microsoft\GS\DOKUMENTSV%20g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70309B90AC8E341A4F6D257238912B8" ma:contentTypeVersion="5" ma:contentTypeDescription="Skapa ett nytt dokument." ma:contentTypeScope="" ma:versionID="1a4f6ebb07124b4ace970a31acfbbf16">
  <xsd:schema xmlns:xsd="http://www.w3.org/2001/XMLSchema" xmlns:xs="http://www.w3.org/2001/XMLSchema" xmlns:p="http://schemas.microsoft.com/office/2006/metadata/properties" xmlns:ns3="80c5b364-daac-4888-b4bf-47f655fa0ca7" xmlns:ns4="64c77475-7999-45b8-9ebd-153abe7b0413" targetNamespace="http://schemas.microsoft.com/office/2006/metadata/properties" ma:root="true" ma:fieldsID="e8e28eb21b8971f988b42b2263cf8c9b" ns3:_="" ns4:_="">
    <xsd:import namespace="80c5b364-daac-4888-b4bf-47f655fa0ca7"/>
    <xsd:import namespace="64c77475-7999-45b8-9ebd-153abe7b0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5b364-daac-4888-b4bf-47f655fa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c77475-7999-45b8-9ebd-153abe7b041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C85D-1771-4945-BD4F-DB34FA396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5b364-daac-4888-b4bf-47f655fa0ca7"/>
    <ds:schemaRef ds:uri="64c77475-7999-45b8-9ebd-153abe7b0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D3A524-09FE-4E5F-A295-D7E027722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01BB9-C028-4909-9F20-9D565907D234}">
  <ds:schemaRefs>
    <ds:schemaRef ds:uri="http://schemas.microsoft.com/sharepoint/v3/contenttype/forms"/>
  </ds:schemaRefs>
</ds:datastoreItem>
</file>

<file path=customXml/itemProps4.xml><?xml version="1.0" encoding="utf-8"?>
<ds:datastoreItem xmlns:ds="http://schemas.openxmlformats.org/officeDocument/2006/customXml" ds:itemID="{422BEA8E-CECD-480C-84B2-BF426A4D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DOKUMENTSV gy</Template>
  <TotalTime>0</TotalTime>
  <Pages>12</Pages>
  <Words>2531</Words>
  <Characters>13419</Characters>
  <Application>Microsoft Office Word</Application>
  <DocSecurity>0</DocSecurity>
  <Lines>111</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Sandvik AB</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Käll</dc:creator>
  <cp:lastModifiedBy>Kent Blomgren</cp:lastModifiedBy>
  <cp:revision>2</cp:revision>
  <cp:lastPrinted>2018-09-24T06:53:00Z</cp:lastPrinted>
  <dcterms:created xsi:type="dcterms:W3CDTF">2020-02-14T08:12:00Z</dcterms:created>
  <dcterms:modified xsi:type="dcterms:W3CDTF">2020-02-14T08:12:00Z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0x010100E70309B90AC8E341A4F6D257238912B8</vt:lpwstr>
  </property>
</Properties>
</file>